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25828F" w14:textId="520D8BF7" w:rsidR="004458DA" w:rsidRPr="004847F6" w:rsidRDefault="004458DA" w:rsidP="004458DA">
      <w:pPr>
        <w:pStyle w:val="KeinLeerraum"/>
        <w:jc w:val="right"/>
        <w:rPr>
          <w:rFonts w:ascii="EMprint" w:hAnsi="EMprint" w:cs="Arial"/>
          <w:lang w:val="de-DE" w:eastAsia="ja-JP"/>
        </w:rPr>
      </w:pPr>
    </w:p>
    <w:p w14:paraId="179927D5" w14:textId="77777777" w:rsidR="004458DA" w:rsidRPr="004847F6" w:rsidRDefault="004458DA" w:rsidP="00234873">
      <w:pPr>
        <w:jc w:val="center"/>
        <w:rPr>
          <w:rFonts w:ascii="EMprint" w:hAnsi="EMprint"/>
          <w:b/>
          <w:bCs/>
          <w:lang w:val="de-DE"/>
        </w:rPr>
      </w:pPr>
    </w:p>
    <w:p w14:paraId="194A7435" w14:textId="582D5033" w:rsidR="00234873" w:rsidRPr="004847F6" w:rsidRDefault="004847F6" w:rsidP="00234873">
      <w:pPr>
        <w:jc w:val="center"/>
        <w:rPr>
          <w:rFonts w:ascii="EMprint" w:hAnsi="EMprint"/>
          <w:b/>
          <w:bCs/>
          <w:lang w:val="de-DE"/>
        </w:rPr>
      </w:pPr>
      <w:r w:rsidRPr="004847F6">
        <w:rPr>
          <w:rFonts w:ascii="EMprint" w:eastAsia="EMprint" w:hAnsi="EMprint" w:cs="Times New Roman"/>
          <w:b/>
          <w:bCs/>
          <w:lang w:val="de-DE"/>
        </w:rPr>
        <w:t>Mobil 1™ Wärmemanagement-Fluid unterstützt den vollelektrischen Porsche GT4 e-Performance-Rennwagen über ein breites Spektrum an Wettbewerbsformaten</w:t>
      </w:r>
    </w:p>
    <w:p w14:paraId="34CC3992" w14:textId="3A745DB6" w:rsidR="00234873" w:rsidRPr="004847F6" w:rsidRDefault="004847F6" w:rsidP="00234873">
      <w:pPr>
        <w:jc w:val="center"/>
        <w:rPr>
          <w:rFonts w:ascii="EMprint" w:hAnsi="EMprint"/>
          <w:i/>
          <w:iCs/>
          <w:lang w:val="de-DE"/>
        </w:rPr>
      </w:pPr>
      <w:r w:rsidRPr="004847F6">
        <w:rPr>
          <w:rFonts w:ascii="EMprint" w:eastAsia="EMprint" w:hAnsi="EMprint" w:cs="Times New Roman"/>
          <w:i/>
          <w:iCs/>
          <w:lang w:val="de-DE"/>
        </w:rPr>
        <w:t>Zusammenarbeit von ExxonMobil und Porsche inspiriert die Entwicklung von dielektrischer 3-in-1-Lösung für das Wärmemanagement</w:t>
      </w:r>
    </w:p>
    <w:p w14:paraId="7D778E66" w14:textId="1D3BF074" w:rsidR="00B224CC" w:rsidRPr="004847F6" w:rsidRDefault="004847F6" w:rsidP="00234873">
      <w:pPr>
        <w:pStyle w:val="Listenabsatz"/>
        <w:numPr>
          <w:ilvl w:val="0"/>
          <w:numId w:val="1"/>
        </w:numPr>
        <w:rPr>
          <w:rFonts w:ascii="EMprint" w:hAnsi="EMprint"/>
          <w:lang w:val="de-DE"/>
        </w:rPr>
      </w:pPr>
      <w:r w:rsidRPr="004847F6">
        <w:rPr>
          <w:rFonts w:ascii="EMprint" w:eastAsia="EMprint" w:hAnsi="EMprint" w:cs="Times New Roman"/>
          <w:lang w:val="de-DE"/>
        </w:rPr>
        <w:t>Mobil 1™ versorgt Porsche mit zentralem Wärmemanagement-Fluid für Batterie, Elektromotor und Leistungselektronik</w:t>
      </w:r>
    </w:p>
    <w:p w14:paraId="70638747" w14:textId="79767BAF" w:rsidR="00A150CF" w:rsidRPr="004847F6" w:rsidRDefault="004847F6" w:rsidP="00234873">
      <w:pPr>
        <w:pStyle w:val="Listenabsatz"/>
        <w:numPr>
          <w:ilvl w:val="0"/>
          <w:numId w:val="1"/>
        </w:numPr>
        <w:rPr>
          <w:rFonts w:ascii="EMprint" w:hAnsi="EMprint"/>
          <w:lang w:val="de-DE"/>
        </w:rPr>
      </w:pPr>
      <w:r w:rsidRPr="004847F6">
        <w:rPr>
          <w:rFonts w:ascii="EMprint" w:eastAsia="EMprint" w:hAnsi="EMprint" w:cs="Times New Roman"/>
          <w:lang w:val="de-DE"/>
        </w:rPr>
        <w:t>Dank des neuen Fluids bleibt der GT4 e-Performance auch unter härtesten Rennbedingungen leistungsfähig</w:t>
      </w:r>
    </w:p>
    <w:p w14:paraId="7DA0B6FA" w14:textId="7DE6CFA7" w:rsidR="00234873" w:rsidRPr="004847F6" w:rsidRDefault="004847F6" w:rsidP="00234873">
      <w:pPr>
        <w:pStyle w:val="Listenabsatz"/>
        <w:numPr>
          <w:ilvl w:val="0"/>
          <w:numId w:val="1"/>
        </w:numPr>
        <w:rPr>
          <w:rFonts w:ascii="EMprint" w:hAnsi="EMprint"/>
          <w:lang w:val="de-DE"/>
        </w:rPr>
      </w:pPr>
      <w:r w:rsidRPr="004847F6">
        <w:rPr>
          <w:rFonts w:ascii="EMprint" w:eastAsia="EMprint" w:hAnsi="EMprint" w:cs="Times New Roman"/>
          <w:lang w:val="de-DE"/>
        </w:rPr>
        <w:t xml:space="preserve">Zusammenarbeit von ExxonMobil </w:t>
      </w:r>
      <w:r w:rsidR="005F40EA">
        <w:rPr>
          <w:rFonts w:ascii="EMprint" w:eastAsia="EMprint" w:hAnsi="EMprint" w:cs="Times New Roman"/>
          <w:lang w:val="de-DE"/>
        </w:rPr>
        <w:t>mit</w:t>
      </w:r>
      <w:r w:rsidRPr="004847F6">
        <w:rPr>
          <w:rFonts w:ascii="EMprint" w:eastAsia="EMprint" w:hAnsi="EMprint" w:cs="Times New Roman"/>
          <w:lang w:val="de-DE"/>
        </w:rPr>
        <w:t xml:space="preserve"> Porsche setzt sich mit der Erforschung, Entwicklung und Kommerzialisierung von Lösungen der nächsten Generation für Elektrofahrzeuge fort</w:t>
      </w:r>
    </w:p>
    <w:p w14:paraId="1D35E0DA" w14:textId="67CF937C" w:rsidR="00B43E1A" w:rsidRPr="004847F6" w:rsidRDefault="004847F6" w:rsidP="00B43E1A">
      <w:pPr>
        <w:rPr>
          <w:rFonts w:ascii="EMprint" w:hAnsi="EMprint"/>
          <w:b/>
          <w:bCs/>
          <w:lang w:val="de-DE"/>
        </w:rPr>
      </w:pPr>
      <w:r w:rsidRPr="004847F6">
        <w:rPr>
          <w:rFonts w:ascii="EMprint" w:eastAsia="EMprint" w:hAnsi="EMprint" w:cs="Times New Roman"/>
          <w:b/>
          <w:bCs/>
          <w:lang w:val="de-DE"/>
        </w:rPr>
        <w:t xml:space="preserve">Hamburg, Deutschland – </w:t>
      </w:r>
      <w:r w:rsidR="00355C4A">
        <w:rPr>
          <w:rFonts w:ascii="EMprint" w:eastAsia="EMprint" w:hAnsi="EMprint" w:cs="Times New Roman"/>
          <w:b/>
          <w:bCs/>
          <w:lang w:val="de-DE"/>
        </w:rPr>
        <w:t>29</w:t>
      </w:r>
      <w:r w:rsidR="00781472">
        <w:rPr>
          <w:rFonts w:ascii="EMprint" w:eastAsia="EMprint" w:hAnsi="EMprint" w:cs="Times New Roman"/>
          <w:b/>
          <w:bCs/>
          <w:lang w:val="de-DE"/>
        </w:rPr>
        <w:t>.</w:t>
      </w:r>
      <w:r w:rsidR="00355C4A">
        <w:rPr>
          <w:rFonts w:ascii="EMprint" w:eastAsia="EMprint" w:hAnsi="EMprint" w:cs="Times New Roman"/>
          <w:b/>
          <w:bCs/>
          <w:lang w:val="de-DE"/>
        </w:rPr>
        <w:t xml:space="preserve"> August 2023</w:t>
      </w:r>
      <w:r w:rsidRPr="004847F6">
        <w:rPr>
          <w:rFonts w:ascii="EMprint" w:eastAsia="EMprint" w:hAnsi="EMprint" w:cs="Times New Roman"/>
          <w:b/>
          <w:bCs/>
          <w:lang w:val="de-DE"/>
        </w:rPr>
        <w:t> </w:t>
      </w:r>
      <w:r w:rsidRPr="004847F6">
        <w:rPr>
          <w:rFonts w:ascii="EMprint" w:eastAsia="EMprint" w:hAnsi="EMprint" w:cs="Times New Roman"/>
          <w:lang w:val="de-DE"/>
        </w:rPr>
        <w:t xml:space="preserve">– ExxonMobil hat ein neues Mobil 1™ Produkt für vollelektrische Rennwagen vorgestellt. Das fortschrittliche 3-in-1-Warmemanagement-Fluid wurde präzise auf die </w:t>
      </w:r>
      <w:r w:rsidR="005F40EA" w:rsidRPr="005F40EA">
        <w:rPr>
          <w:rFonts w:ascii="EMprint" w:eastAsia="EMprint" w:hAnsi="EMprint" w:cs="Times New Roman"/>
          <w:lang w:val="de-DE"/>
        </w:rPr>
        <w:t>extremen</w:t>
      </w:r>
      <w:r w:rsidRPr="004847F6">
        <w:rPr>
          <w:rFonts w:ascii="EMprint" w:eastAsia="EMprint" w:hAnsi="EMprint" w:cs="Times New Roman"/>
          <w:lang w:val="de-DE"/>
        </w:rPr>
        <w:t xml:space="preserve"> Anforderungen des Porsche GT4 e-Performance abgestimmt, der Konzeptstudie eines Rennwagens mit revolutionärem Kühlsystem.</w:t>
      </w:r>
    </w:p>
    <w:p w14:paraId="1A0FB85D" w14:textId="23493989" w:rsidR="00332C46" w:rsidRPr="004847F6" w:rsidRDefault="004847F6" w:rsidP="00485568">
      <w:pPr>
        <w:rPr>
          <w:rFonts w:ascii="EMprint" w:hAnsi="EMprint"/>
          <w:lang w:val="de-DE"/>
        </w:rPr>
      </w:pPr>
      <w:r w:rsidRPr="004847F6">
        <w:rPr>
          <w:rFonts w:ascii="EMprint" w:eastAsia="EMprint" w:hAnsi="EMprint" w:cs="Times New Roman"/>
          <w:lang w:val="de-DE"/>
        </w:rPr>
        <w:t>Beim Porsche GT4 e-Performance handelt es sich um ein wichtiges Testfahrzeug für die Zukunft des vollelektrischen Rennsports, unter anderem für Sprintrennen, Steigungen an Bergpässen und Driftrennen auf Schnee. Dank seines Antriebsstrangs mit einer Spitzenleistung von bis zu 800 kW (1.088 PS) zählt der Rennwagen zu den Wegbereitern für den Rennsport mit Elektrofahrzeugen (EV).</w:t>
      </w:r>
    </w:p>
    <w:p w14:paraId="7771B3BA" w14:textId="5B040454" w:rsidR="00B76A1E" w:rsidRPr="004847F6" w:rsidRDefault="004847F6" w:rsidP="00485568">
      <w:pPr>
        <w:rPr>
          <w:rFonts w:ascii="EMprint" w:hAnsi="EMprint"/>
          <w:lang w:val="de-DE"/>
        </w:rPr>
      </w:pPr>
      <w:r w:rsidRPr="004847F6">
        <w:rPr>
          <w:rFonts w:ascii="EMprint" w:eastAsia="EMprint" w:hAnsi="EMprint" w:cs="Times New Roman"/>
          <w:lang w:val="de-DE"/>
        </w:rPr>
        <w:t xml:space="preserve">Ein Kernelement ist die fortschrittliche direkte Ölkühlung, die thermischem </w:t>
      </w:r>
      <w:proofErr w:type="spellStart"/>
      <w:r w:rsidRPr="004847F6">
        <w:rPr>
          <w:rFonts w:ascii="EMprint" w:eastAsia="EMprint" w:hAnsi="EMprint" w:cs="Times New Roman"/>
          <w:lang w:val="de-DE"/>
        </w:rPr>
        <w:t>Derating</w:t>
      </w:r>
      <w:proofErr w:type="spellEnd"/>
      <w:r w:rsidRPr="004847F6">
        <w:rPr>
          <w:rFonts w:ascii="EMprint" w:eastAsia="EMprint" w:hAnsi="EMprint" w:cs="Times New Roman"/>
          <w:lang w:val="de-DE"/>
        </w:rPr>
        <w:t xml:space="preserve"> entgegenwirkt und im Rennmodus eine halbe Stunde lang konstant hohe Leistung ermöglicht. Die 900-Volt-Technologie bringt die Batterie in 15 Minuten von 5 auf 80 Prozent Ladezustand. Diese Innovationen und die extremen Rennbedingungen belasten das Wärmemanagement des Fahrzeugs massiv. Durch die Zusammenarbeit </w:t>
      </w:r>
      <w:r w:rsidR="005F40EA">
        <w:rPr>
          <w:rFonts w:ascii="EMprint" w:eastAsia="EMprint" w:hAnsi="EMprint" w:cs="Times New Roman"/>
          <w:lang w:val="de-DE"/>
        </w:rPr>
        <w:t>von</w:t>
      </w:r>
      <w:r w:rsidRPr="004847F6">
        <w:rPr>
          <w:rFonts w:ascii="EMprint" w:eastAsia="EMprint" w:hAnsi="EMprint" w:cs="Times New Roman"/>
          <w:lang w:val="de-DE"/>
        </w:rPr>
        <w:t xml:space="preserve"> ExxonMobil </w:t>
      </w:r>
      <w:r w:rsidR="005F40EA">
        <w:rPr>
          <w:rFonts w:ascii="EMprint" w:eastAsia="EMprint" w:hAnsi="EMprint" w:cs="Times New Roman"/>
          <w:lang w:val="de-DE"/>
        </w:rPr>
        <w:t>mit</w:t>
      </w:r>
      <w:r w:rsidRPr="004847F6">
        <w:rPr>
          <w:rFonts w:ascii="EMprint" w:eastAsia="EMprint" w:hAnsi="EMprint" w:cs="Times New Roman"/>
          <w:lang w:val="de-DE"/>
        </w:rPr>
        <w:t xml:space="preserve"> Porsche kann die neue Mobil 1</w:t>
      </w:r>
      <w:r w:rsidR="00E86615" w:rsidRPr="004847F6">
        <w:rPr>
          <w:rFonts w:ascii="EMprint" w:eastAsia="EMprint" w:hAnsi="EMprint" w:cs="Times New Roman"/>
          <w:lang w:val="de-DE"/>
        </w:rPr>
        <w:t>™</w:t>
      </w:r>
      <w:r w:rsidRPr="004847F6">
        <w:rPr>
          <w:rFonts w:ascii="EMprint" w:eastAsia="EMprint" w:hAnsi="EMprint" w:cs="Times New Roman"/>
          <w:lang w:val="de-DE"/>
        </w:rPr>
        <w:t xml:space="preserve"> 3-in-1-Lösung selbst diese hohen Anforderungen meistern.</w:t>
      </w:r>
    </w:p>
    <w:p w14:paraId="6580ECB2" w14:textId="5AE7F2C9" w:rsidR="00F97AB2" w:rsidRPr="004847F6" w:rsidRDefault="004847F6" w:rsidP="00234873">
      <w:pPr>
        <w:rPr>
          <w:rFonts w:ascii="EMprint" w:hAnsi="EMprint"/>
          <w:lang w:val="de-DE"/>
        </w:rPr>
      </w:pPr>
      <w:r w:rsidRPr="004847F6">
        <w:rPr>
          <w:rFonts w:ascii="EMprint" w:eastAsia="EMprint" w:hAnsi="EMprint" w:cs="Times New Roman"/>
          <w:lang w:val="de-DE"/>
        </w:rPr>
        <w:t xml:space="preserve">„Dank unserer langfristigen Kooperation mit Porsche erweitern wir die Grenzen des bisher Machbaren in Hinblick auf die Schmierung von Verbrennungsmotoren </w:t>
      </w:r>
      <w:r w:rsidR="005F40EA">
        <w:rPr>
          <w:rFonts w:ascii="EMprint" w:eastAsia="EMprint" w:hAnsi="EMprint" w:cs="Times New Roman"/>
          <w:lang w:val="de-DE"/>
        </w:rPr>
        <w:t>sowie</w:t>
      </w:r>
      <w:r w:rsidRPr="004847F6">
        <w:rPr>
          <w:rFonts w:ascii="EMprint" w:eastAsia="EMprint" w:hAnsi="EMprint" w:cs="Times New Roman"/>
          <w:lang w:val="de-DE"/>
        </w:rPr>
        <w:t xml:space="preserve"> auf Fluide für kommende EV-Designs wie den Porsche GT4 e-Performance“, so Tobias </w:t>
      </w:r>
      <w:proofErr w:type="spellStart"/>
      <w:r w:rsidRPr="004847F6">
        <w:rPr>
          <w:rFonts w:ascii="EMprint" w:eastAsia="EMprint" w:hAnsi="EMprint" w:cs="Times New Roman"/>
          <w:lang w:val="de-DE"/>
        </w:rPr>
        <w:t>Klande</w:t>
      </w:r>
      <w:proofErr w:type="spellEnd"/>
      <w:r w:rsidRPr="004847F6">
        <w:rPr>
          <w:rFonts w:ascii="EMprint" w:eastAsia="EMprint" w:hAnsi="EMprint" w:cs="Times New Roman"/>
          <w:lang w:val="de-DE"/>
        </w:rPr>
        <w:t xml:space="preserve">, Profi für Technologielösungen im Hamburger European </w:t>
      </w:r>
      <w:proofErr w:type="spellStart"/>
      <w:r w:rsidRPr="004847F6">
        <w:rPr>
          <w:rFonts w:ascii="EMprint" w:eastAsia="EMprint" w:hAnsi="EMprint" w:cs="Times New Roman"/>
          <w:lang w:val="de-DE"/>
        </w:rPr>
        <w:t>Product</w:t>
      </w:r>
      <w:proofErr w:type="spellEnd"/>
      <w:r w:rsidRPr="004847F6">
        <w:rPr>
          <w:rFonts w:ascii="EMprint" w:eastAsia="EMprint" w:hAnsi="EMprint" w:cs="Times New Roman"/>
          <w:lang w:val="de-DE"/>
        </w:rPr>
        <w:t xml:space="preserve"> Technology Center von ExxonMobil. „Das neue Mobil </w:t>
      </w:r>
      <w:r w:rsidR="005F40EA" w:rsidRPr="004847F6">
        <w:rPr>
          <w:rFonts w:ascii="EMprint" w:eastAsia="EMprint" w:hAnsi="EMprint" w:cs="Times New Roman"/>
          <w:lang w:val="de-DE"/>
        </w:rPr>
        <w:t>1</w:t>
      </w:r>
      <w:r w:rsidR="00E86615" w:rsidRPr="004847F6">
        <w:rPr>
          <w:rFonts w:ascii="EMprint" w:eastAsia="EMprint" w:hAnsi="EMprint" w:cs="Times New Roman"/>
          <w:lang w:val="de-DE"/>
        </w:rPr>
        <w:t>™</w:t>
      </w:r>
      <w:r w:rsidRPr="004847F6">
        <w:rPr>
          <w:rFonts w:ascii="EMprint" w:eastAsia="EMprint" w:hAnsi="EMprint" w:cs="Times New Roman"/>
          <w:lang w:val="de-DE"/>
        </w:rPr>
        <w:t xml:space="preserve"> Fluid zeigt, wie wir zusammen unter härtesten Bedingungen neue Konzepte testen und entwickeln, um E-Mobilitätslösungen für die kommerzielle Produktion von morgen zu schaffen“, ergänzt er.</w:t>
      </w:r>
    </w:p>
    <w:p w14:paraId="4D2B05A3" w14:textId="44E2E5B5" w:rsidR="00F97AB2" w:rsidRPr="004847F6" w:rsidRDefault="004847F6" w:rsidP="00234873">
      <w:pPr>
        <w:rPr>
          <w:rFonts w:ascii="EMprint" w:hAnsi="EMprint"/>
          <w:lang w:val="de-DE"/>
        </w:rPr>
      </w:pPr>
      <w:r w:rsidRPr="004847F6">
        <w:rPr>
          <w:rFonts w:ascii="EMprint" w:eastAsia="EMprint" w:hAnsi="EMprint" w:cs="Times New Roman"/>
          <w:lang w:val="de-DE"/>
        </w:rPr>
        <w:t xml:space="preserve">„Wir haben jetzt ein einziges Mobil </w:t>
      </w:r>
      <w:r w:rsidR="005F40EA" w:rsidRPr="004847F6">
        <w:rPr>
          <w:rFonts w:ascii="EMprint" w:eastAsia="EMprint" w:hAnsi="EMprint" w:cs="Times New Roman"/>
          <w:lang w:val="de-DE"/>
        </w:rPr>
        <w:t>1</w:t>
      </w:r>
      <w:r w:rsidR="00E86615" w:rsidRPr="004847F6">
        <w:rPr>
          <w:rFonts w:ascii="EMprint" w:eastAsia="EMprint" w:hAnsi="EMprint" w:cs="Times New Roman"/>
          <w:lang w:val="de-DE"/>
        </w:rPr>
        <w:t>™</w:t>
      </w:r>
      <w:r w:rsidR="00E86615">
        <w:rPr>
          <w:rFonts w:ascii="EMprint" w:eastAsia="EMprint" w:hAnsi="EMprint" w:cs="Times New Roman"/>
          <w:lang w:val="de-DE"/>
        </w:rPr>
        <w:t xml:space="preserve"> </w:t>
      </w:r>
      <w:r w:rsidRPr="004847F6">
        <w:rPr>
          <w:rFonts w:ascii="EMprint" w:eastAsia="EMprint" w:hAnsi="EMprint" w:cs="Times New Roman"/>
          <w:lang w:val="de-DE"/>
        </w:rPr>
        <w:t xml:space="preserve">Wärmemanagement-Fluid für alle drei Komponenten des Kühlsystems, was zu einem geringeren Gesamtgewicht des Systems beiträgt“, erläutert Rüdiger </w:t>
      </w:r>
      <w:proofErr w:type="spellStart"/>
      <w:r w:rsidRPr="004847F6">
        <w:rPr>
          <w:rFonts w:ascii="EMprint" w:eastAsia="EMprint" w:hAnsi="EMprint" w:cs="Times New Roman"/>
          <w:lang w:val="de-DE"/>
        </w:rPr>
        <w:t>Klutinus</w:t>
      </w:r>
      <w:proofErr w:type="spellEnd"/>
      <w:r w:rsidRPr="004847F6">
        <w:rPr>
          <w:rFonts w:ascii="EMprint" w:eastAsia="EMprint" w:hAnsi="EMprint" w:cs="Times New Roman"/>
          <w:lang w:val="de-DE"/>
        </w:rPr>
        <w:t xml:space="preserve">, HV-Ingenieur bei Porsche. „Es trägt zu einer optimalen Leistungsbereitstellung während der Beschleunigung und Energierückgewinnung bei, verlängert die </w:t>
      </w:r>
      <w:r w:rsidR="000F188C" w:rsidRPr="000F188C">
        <w:rPr>
          <w:rFonts w:ascii="EMprint" w:eastAsia="EMprint" w:hAnsi="EMprint" w:cs="Times New Roman"/>
          <w:lang w:val="de-DE"/>
        </w:rPr>
        <w:t>Batterielebensdauer</w:t>
      </w:r>
      <w:r w:rsidRPr="004847F6">
        <w:rPr>
          <w:rFonts w:ascii="EMprint" w:eastAsia="EMprint" w:hAnsi="EMprint" w:cs="Times New Roman"/>
          <w:lang w:val="de-DE"/>
        </w:rPr>
        <w:t xml:space="preserve"> und beschleunigt das </w:t>
      </w:r>
      <w:proofErr w:type="gramStart"/>
      <w:r w:rsidRPr="004847F6">
        <w:rPr>
          <w:rFonts w:ascii="EMprint" w:eastAsia="EMprint" w:hAnsi="EMprint" w:cs="Times New Roman"/>
          <w:lang w:val="de-DE"/>
        </w:rPr>
        <w:t>Aufladen</w:t>
      </w:r>
      <w:proofErr w:type="gramEnd"/>
      <w:r w:rsidRPr="004847F6">
        <w:rPr>
          <w:rFonts w:ascii="EMprint" w:eastAsia="EMprint" w:hAnsi="EMprint" w:cs="Times New Roman"/>
          <w:lang w:val="de-DE"/>
        </w:rPr>
        <w:t xml:space="preserve"> </w:t>
      </w:r>
      <w:r w:rsidR="000F188C" w:rsidRPr="000F188C">
        <w:rPr>
          <w:rFonts w:ascii="EMprint" w:eastAsia="EMprint" w:hAnsi="EMprint" w:cs="Times New Roman"/>
          <w:lang w:val="de-DE"/>
        </w:rPr>
        <w:t>während der Pausen, um schneller auf die Rennstrecke zurückkehren zu können.</w:t>
      </w:r>
      <w:r w:rsidRPr="004847F6">
        <w:rPr>
          <w:rFonts w:ascii="EMprint" w:eastAsia="EMprint" w:hAnsi="EMprint" w:cs="Times New Roman"/>
          <w:lang w:val="de-DE"/>
        </w:rPr>
        <w:t xml:space="preserve"> Zu den weiteren Vorteilen zählen eine </w:t>
      </w:r>
      <w:r w:rsidR="000F188C" w:rsidRPr="000F188C">
        <w:rPr>
          <w:rFonts w:ascii="EMprint" w:eastAsia="EMprint" w:hAnsi="EMprint" w:cs="Times New Roman"/>
          <w:lang w:val="de-DE"/>
        </w:rPr>
        <w:t xml:space="preserve">längere Lebensdauer </w:t>
      </w:r>
      <w:r w:rsidRPr="004847F6">
        <w:rPr>
          <w:rFonts w:ascii="EMprint" w:eastAsia="EMprint" w:hAnsi="EMprint" w:cs="Times New Roman"/>
          <w:lang w:val="de-DE"/>
        </w:rPr>
        <w:t>des Elektromotors und höhere Effizienz der Leistungselektronik, damit eine konstant hohe Leistung länger abrufbar ist.“</w:t>
      </w:r>
    </w:p>
    <w:p w14:paraId="10162D5A" w14:textId="2A871E53" w:rsidR="00CC3EB3" w:rsidRPr="004847F6" w:rsidRDefault="004847F6" w:rsidP="00CC3EB3">
      <w:pPr>
        <w:rPr>
          <w:rFonts w:ascii="EMprint" w:hAnsi="EMprint"/>
          <w:lang w:val="de-DE"/>
        </w:rPr>
      </w:pPr>
      <w:r w:rsidRPr="004847F6">
        <w:rPr>
          <w:rFonts w:ascii="EMprint" w:eastAsia="EMprint" w:hAnsi="EMprint" w:cs="Times New Roman"/>
          <w:lang w:val="de-DE"/>
        </w:rPr>
        <w:lastRenderedPageBreak/>
        <w:t xml:space="preserve">Das sind die neuesten Entwicklungen einer Reihe von EV-Fluid-Innovationen, die von ExxonMobil in Zusammenarbeit mit führenden </w:t>
      </w:r>
      <w:r w:rsidR="003C6A65">
        <w:rPr>
          <w:rFonts w:ascii="EMprint" w:eastAsia="EMprint" w:hAnsi="EMprint" w:cs="Times New Roman"/>
          <w:lang w:val="de-DE"/>
        </w:rPr>
        <w:t>Herstellern</w:t>
      </w:r>
      <w:r w:rsidRPr="004847F6">
        <w:rPr>
          <w:rFonts w:ascii="EMprint" w:eastAsia="EMprint" w:hAnsi="EMprint" w:cs="Times New Roman"/>
          <w:lang w:val="de-DE"/>
        </w:rPr>
        <w:t xml:space="preserve"> für eine höhere, längere und sicherere EV-Performance konzipiert wurden. Der Großteil dieser Bestrebungen konzentriert sich auf das European </w:t>
      </w:r>
      <w:proofErr w:type="spellStart"/>
      <w:r w:rsidRPr="004847F6">
        <w:rPr>
          <w:rFonts w:ascii="EMprint" w:eastAsia="EMprint" w:hAnsi="EMprint" w:cs="Times New Roman"/>
          <w:lang w:val="de-DE"/>
        </w:rPr>
        <w:t>Product</w:t>
      </w:r>
      <w:proofErr w:type="spellEnd"/>
      <w:r w:rsidRPr="004847F6">
        <w:rPr>
          <w:rFonts w:ascii="EMprint" w:eastAsia="EMprint" w:hAnsi="EMprint" w:cs="Times New Roman"/>
          <w:lang w:val="de-DE"/>
        </w:rPr>
        <w:t xml:space="preserve"> Technology Center (EPTC) des Unternehmens in Hamburg. ExxonMobil verfügt über ein vollständiges Angebot an Mobil </w:t>
      </w:r>
      <w:proofErr w:type="gramStart"/>
      <w:r w:rsidRPr="004847F6">
        <w:rPr>
          <w:rFonts w:ascii="EMprint" w:eastAsia="EMprint" w:hAnsi="EMprint" w:cs="Times New Roman"/>
          <w:lang w:val="de-DE"/>
        </w:rPr>
        <w:t>EV Produkten</w:t>
      </w:r>
      <w:proofErr w:type="gramEnd"/>
      <w:r w:rsidRPr="004847F6">
        <w:rPr>
          <w:rFonts w:ascii="EMprint" w:eastAsia="EMprint" w:hAnsi="EMprint" w:cs="Times New Roman"/>
          <w:lang w:val="de-DE"/>
        </w:rPr>
        <w:t xml:space="preserve">, unter anderem Mobil EV </w:t>
      </w:r>
      <w:proofErr w:type="spellStart"/>
      <w:r w:rsidRPr="004847F6">
        <w:rPr>
          <w:rFonts w:ascii="EMprint" w:eastAsia="EMprint" w:hAnsi="EMprint" w:cs="Times New Roman"/>
          <w:lang w:val="de-DE"/>
        </w:rPr>
        <w:t>Therm</w:t>
      </w:r>
      <w:proofErr w:type="spellEnd"/>
      <w:r w:rsidRPr="004847F6">
        <w:rPr>
          <w:rFonts w:ascii="EMprint" w:eastAsia="EMprint" w:hAnsi="EMprint" w:cs="Times New Roman"/>
          <w:lang w:val="de-DE"/>
        </w:rPr>
        <w:t xml:space="preserve">, Mobil EV Drive, Mobil EV Cool Drive und Mobil EV Grease – diese Hochleistungsprodukte </w:t>
      </w:r>
      <w:r w:rsidR="00D510C5" w:rsidRPr="00D510C5">
        <w:rPr>
          <w:rFonts w:ascii="EMprint" w:eastAsia="EMprint" w:hAnsi="EMprint" w:cs="Times New Roman"/>
          <w:lang w:val="de-DE"/>
        </w:rPr>
        <w:t>gewährleisten</w:t>
      </w:r>
      <w:r w:rsidRPr="004847F6">
        <w:rPr>
          <w:rFonts w:ascii="EMprint" w:eastAsia="EMprint" w:hAnsi="EMprint" w:cs="Times New Roman"/>
          <w:lang w:val="de-DE"/>
        </w:rPr>
        <w:t xml:space="preserve"> Verschleißschutz, Wärmeableitung, Schmierung und hohe Effizienz für eine größere Reichweite für Elektromotoren, Batterien, Getriebe und Lager</w:t>
      </w:r>
      <w:r w:rsidRPr="004847F6">
        <w:rPr>
          <w:rStyle w:val="Funotenzeichen"/>
          <w:rFonts w:ascii="EMprint" w:hAnsi="EMprint"/>
        </w:rPr>
        <w:footnoteReference w:id="1"/>
      </w:r>
      <w:r w:rsidRPr="004847F6">
        <w:rPr>
          <w:rFonts w:ascii="EMprint" w:eastAsia="EMprint" w:hAnsi="EMprint" w:cs="Times New Roman"/>
          <w:lang w:val="de-DE"/>
        </w:rPr>
        <w:t>.</w:t>
      </w:r>
    </w:p>
    <w:p w14:paraId="047460CF" w14:textId="7892E991" w:rsidR="00551452" w:rsidRPr="004847F6" w:rsidRDefault="004847F6" w:rsidP="00551452">
      <w:pPr>
        <w:jc w:val="center"/>
        <w:rPr>
          <w:rFonts w:ascii="EMprint" w:hAnsi="EMprint"/>
          <w:lang w:val="de-DE"/>
        </w:rPr>
      </w:pPr>
      <w:r w:rsidRPr="004847F6">
        <w:rPr>
          <w:rFonts w:ascii="EMprint" w:hAnsi="EMprint"/>
          <w:lang w:val="de-DE"/>
        </w:rPr>
        <w:t>###</w:t>
      </w:r>
    </w:p>
    <w:p w14:paraId="018A909A" w14:textId="77777777" w:rsidR="00A150CF" w:rsidRPr="004847F6" w:rsidRDefault="004847F6" w:rsidP="00A150CF">
      <w:pPr>
        <w:rPr>
          <w:rFonts w:ascii="EMprint" w:hAnsi="EMprint"/>
          <w:b/>
          <w:bCs/>
          <w:lang w:val="de-DE"/>
        </w:rPr>
      </w:pPr>
      <w:r w:rsidRPr="004847F6">
        <w:rPr>
          <w:rFonts w:ascii="EMprint" w:eastAsia="EMprint" w:hAnsi="EMprint" w:cs="Times New Roman"/>
          <w:b/>
          <w:bCs/>
          <w:lang w:val="de-DE"/>
        </w:rPr>
        <w:t>Über ExxonMobil</w:t>
      </w:r>
    </w:p>
    <w:p w14:paraId="4E24904B" w14:textId="6872BCC2" w:rsidR="00DF78D0" w:rsidRPr="004847F6" w:rsidRDefault="004847F6" w:rsidP="00DF78D0">
      <w:pPr>
        <w:pStyle w:val="KeinLeerraum"/>
        <w:rPr>
          <w:rFonts w:ascii="EMprint" w:hAnsi="EMprint"/>
          <w:lang w:val="de-DE"/>
        </w:rPr>
      </w:pPr>
      <w:r w:rsidRPr="004847F6">
        <w:rPr>
          <w:rFonts w:ascii="EMprint" w:eastAsia="EMprint" w:hAnsi="EMprint" w:cs="Times New Roman"/>
          <w:lang w:val="de-DE"/>
        </w:rPr>
        <w:t xml:space="preserve">ExxonMobil, eines der größten an der Börse notierten privatwirtschaftlichen Energie- und </w:t>
      </w:r>
      <w:proofErr w:type="spellStart"/>
      <w:r w:rsidR="00D510C5" w:rsidRPr="00D510C5">
        <w:rPr>
          <w:rFonts w:ascii="EMprint" w:eastAsia="EMprint" w:hAnsi="EMprint" w:cs="Times New Roman"/>
          <w:lang w:val="de-DE"/>
        </w:rPr>
        <w:t>Petrochemieunternehmen</w:t>
      </w:r>
      <w:proofErr w:type="spellEnd"/>
      <w:r w:rsidR="003C6A65">
        <w:rPr>
          <w:rFonts w:ascii="EMprint" w:eastAsia="EMprint" w:hAnsi="EMprint" w:cs="Times New Roman"/>
          <w:lang w:val="de-DE"/>
        </w:rPr>
        <w:t>,</w:t>
      </w:r>
      <w:r w:rsidR="00D510C5" w:rsidRPr="00D510C5">
        <w:rPr>
          <w:rFonts w:ascii="EMprint" w:eastAsia="EMprint" w:hAnsi="EMprint" w:cs="Times New Roman"/>
          <w:lang w:val="de-DE"/>
        </w:rPr>
        <w:t xml:space="preserve"> entwickelt und unterstützt </w:t>
      </w:r>
      <w:r w:rsidRPr="004847F6">
        <w:rPr>
          <w:rFonts w:ascii="EMprint" w:eastAsia="EMprint" w:hAnsi="EMprint" w:cs="Times New Roman"/>
          <w:lang w:val="de-DE"/>
        </w:rPr>
        <w:t>für eine höhere Lebensqualität und die sich verändernden Bedürfnisse unserer Gesellschaft.</w:t>
      </w:r>
    </w:p>
    <w:p w14:paraId="6BC06F8D" w14:textId="77777777" w:rsidR="00DF78D0" w:rsidRPr="004847F6" w:rsidRDefault="00DF78D0" w:rsidP="00DF78D0">
      <w:pPr>
        <w:pStyle w:val="KeinLeerraum"/>
        <w:rPr>
          <w:rFonts w:ascii="EMprint" w:hAnsi="EMprint"/>
          <w:lang w:val="de-DE"/>
        </w:rPr>
      </w:pPr>
    </w:p>
    <w:p w14:paraId="50845A0D" w14:textId="03EC8BE8" w:rsidR="00DF78D0" w:rsidRPr="004847F6" w:rsidRDefault="004847F6" w:rsidP="00DF78D0">
      <w:pPr>
        <w:pStyle w:val="KeinLeerraum"/>
        <w:rPr>
          <w:rFonts w:ascii="EMprint" w:hAnsi="EMprint"/>
          <w:lang w:val="de-DE"/>
        </w:rPr>
      </w:pPr>
      <w:r w:rsidRPr="004847F6">
        <w:rPr>
          <w:rFonts w:ascii="EMprint" w:eastAsia="EMprint" w:hAnsi="EMprint" w:cs="Times New Roman"/>
          <w:lang w:val="de-DE"/>
        </w:rPr>
        <w:t xml:space="preserve">Die Hauptgeschäftsbereiche des Unternehmens – Upstream, </w:t>
      </w:r>
      <w:proofErr w:type="spellStart"/>
      <w:r w:rsidRPr="004847F6">
        <w:rPr>
          <w:rFonts w:ascii="EMprint" w:eastAsia="EMprint" w:hAnsi="EMprint" w:cs="Times New Roman"/>
          <w:lang w:val="de-DE"/>
        </w:rPr>
        <w:t>Product</w:t>
      </w:r>
      <w:proofErr w:type="spellEnd"/>
      <w:r w:rsidRPr="004847F6">
        <w:rPr>
          <w:rFonts w:ascii="EMprint" w:eastAsia="EMprint" w:hAnsi="EMprint" w:cs="Times New Roman"/>
          <w:lang w:val="de-DE"/>
        </w:rPr>
        <w:t xml:space="preserve"> Solutions und Low Carbon Solutions – </w:t>
      </w:r>
      <w:r w:rsidR="00D510C5" w:rsidRPr="00D510C5">
        <w:rPr>
          <w:rFonts w:ascii="EMprint" w:eastAsia="EMprint" w:hAnsi="EMprint" w:cs="Times New Roman"/>
          <w:lang w:val="de-DE"/>
        </w:rPr>
        <w:t>stellen Produkte für das tägliche Leben bereit, dazu zählen: Energie</w:t>
      </w:r>
      <w:r w:rsidRPr="004847F6">
        <w:rPr>
          <w:rFonts w:ascii="EMprint" w:eastAsia="EMprint" w:hAnsi="EMprint" w:cs="Times New Roman"/>
          <w:lang w:val="de-DE"/>
        </w:rPr>
        <w:t xml:space="preserve">, chemische Produkte, Schmierstoffe und Technologien zur Emissionsreduzierung. ExxonMobil verfügt über ein branchenführendes Ressourcenportfolio und ist eines der weltweit größten integrierten Unternehmen für Kraft- und Schmierstoffe </w:t>
      </w:r>
      <w:r w:rsidR="00846A4B" w:rsidRPr="00846A4B">
        <w:rPr>
          <w:rFonts w:ascii="EMprint" w:eastAsia="EMprint" w:hAnsi="EMprint" w:cs="Times New Roman"/>
          <w:lang w:val="de-DE"/>
        </w:rPr>
        <w:t xml:space="preserve">sowie für chemische </w:t>
      </w:r>
      <w:r w:rsidRPr="004847F6">
        <w:rPr>
          <w:rFonts w:ascii="EMprint" w:eastAsia="EMprint" w:hAnsi="EMprint" w:cs="Times New Roman"/>
          <w:lang w:val="de-DE"/>
        </w:rPr>
        <w:t>Produkte.</w:t>
      </w:r>
    </w:p>
    <w:p w14:paraId="007F78DF" w14:textId="77777777" w:rsidR="00DF78D0" w:rsidRPr="004847F6" w:rsidRDefault="00DF78D0" w:rsidP="00DF78D0">
      <w:pPr>
        <w:pStyle w:val="KeinLeerraum"/>
        <w:rPr>
          <w:rFonts w:ascii="EMprint" w:hAnsi="EMprint"/>
          <w:lang w:val="de-DE"/>
        </w:rPr>
      </w:pPr>
    </w:p>
    <w:p w14:paraId="354CB5D0" w14:textId="6B71CFB7" w:rsidR="00DF78D0" w:rsidRPr="004847F6" w:rsidRDefault="004847F6" w:rsidP="00DF78D0">
      <w:pPr>
        <w:pStyle w:val="KeinLeerraum"/>
        <w:rPr>
          <w:rFonts w:ascii="EMprint" w:hAnsi="EMprint"/>
          <w:lang w:val="de-DE"/>
        </w:rPr>
      </w:pPr>
      <w:r w:rsidRPr="004847F6">
        <w:rPr>
          <w:rFonts w:ascii="EMprint" w:eastAsia="EMprint" w:hAnsi="EMprint" w:cs="Times New Roman"/>
          <w:lang w:val="de-DE"/>
        </w:rPr>
        <w:t xml:space="preserve">2021 verkündete ExxonMobil </w:t>
      </w:r>
      <w:r w:rsidR="00846A4B" w:rsidRPr="00846A4B">
        <w:rPr>
          <w:rFonts w:ascii="EMprint" w:eastAsia="EMprint" w:hAnsi="EMprint" w:cs="Times New Roman"/>
          <w:lang w:val="de-DE"/>
        </w:rPr>
        <w:t xml:space="preserve">seine 2-Stufen Pläne zur </w:t>
      </w:r>
      <w:r w:rsidRPr="004847F6">
        <w:rPr>
          <w:rFonts w:ascii="EMprint" w:eastAsia="EMprint" w:hAnsi="EMprint" w:cs="Times New Roman"/>
          <w:lang w:val="de-DE"/>
        </w:rPr>
        <w:t xml:space="preserve">Reduzierung direkter und indirekter Treibhausgasemissionen </w:t>
      </w:r>
      <w:r w:rsidR="009917E6" w:rsidRPr="009917E6">
        <w:rPr>
          <w:rFonts w:ascii="EMprint" w:eastAsia="EMprint" w:hAnsi="EMprint" w:cs="Times New Roman"/>
          <w:lang w:val="de-DE"/>
        </w:rPr>
        <w:t>seiner Betriebsanlagen für 2030</w:t>
      </w:r>
      <w:r w:rsidR="009917E6">
        <w:rPr>
          <w:rFonts w:ascii="EMprint" w:eastAsia="EMprint" w:hAnsi="EMprint" w:cs="Times New Roman"/>
          <w:lang w:val="de-DE"/>
        </w:rPr>
        <w:t xml:space="preserve"> </w:t>
      </w:r>
      <w:r w:rsidR="009917E6" w:rsidRPr="009917E6">
        <w:rPr>
          <w:rFonts w:ascii="EMprint" w:eastAsia="EMprint" w:hAnsi="EMprint" w:cs="Times New Roman"/>
          <w:lang w:val="de-DE"/>
        </w:rPr>
        <w:t xml:space="preserve">gemessen an den Basisdaten von 2016, mit dem Ziel, </w:t>
      </w:r>
      <w:r w:rsidRPr="004847F6">
        <w:rPr>
          <w:rFonts w:ascii="EMprint" w:eastAsia="EMprint" w:hAnsi="EMprint" w:cs="Times New Roman"/>
          <w:lang w:val="de-DE"/>
        </w:rPr>
        <w:t>die Treibhausgasintensität unternehmensweit um 20–30 %, die Treibhausgasintensität der Upstream-Betriebsabläufe um 40–50 %, die Methanintensität unternehmensweit um 70–80 % und die Abfackelungsintensität unternehmensweit um 60–70 % reduziert werden.</w:t>
      </w:r>
    </w:p>
    <w:p w14:paraId="5AE7CC3F" w14:textId="77777777" w:rsidR="00DF78D0" w:rsidRPr="004847F6" w:rsidRDefault="00DF78D0" w:rsidP="00DF78D0">
      <w:pPr>
        <w:pStyle w:val="KeinLeerraum"/>
        <w:rPr>
          <w:rFonts w:ascii="EMprint" w:hAnsi="EMprint"/>
          <w:lang w:val="de-DE"/>
        </w:rPr>
      </w:pPr>
    </w:p>
    <w:p w14:paraId="09937082" w14:textId="306E4129" w:rsidR="00DF78D0" w:rsidRPr="004847F6" w:rsidRDefault="004847F6" w:rsidP="00DF78D0">
      <w:pPr>
        <w:pStyle w:val="KeinLeerraum"/>
        <w:rPr>
          <w:rFonts w:ascii="EMprint" w:hAnsi="EMprint"/>
          <w:lang w:val="de-DE"/>
        </w:rPr>
      </w:pPr>
      <w:r w:rsidRPr="004847F6">
        <w:rPr>
          <w:rFonts w:ascii="EMprint" w:eastAsia="EMprint" w:hAnsi="EMprint" w:cs="Times New Roman"/>
          <w:lang w:val="de-DE"/>
        </w:rPr>
        <w:t xml:space="preserve">Mit den technologischen Fortschritten und der Unterstützung klarer und konsistenter rechtlicher Vorgaben möchte ExxonMobil die direkten und indirekten Treibhausgasemissionen (nach </w:t>
      </w:r>
      <w:r w:rsidR="00E86615" w:rsidRPr="00E86615">
        <w:rPr>
          <w:rFonts w:ascii="EMprint" w:eastAsia="EMprint" w:hAnsi="EMprint" w:cs="Times New Roman"/>
          <w:lang w:val="de-DE"/>
        </w:rPr>
        <w:t>Stufenplan</w:t>
      </w:r>
      <w:r w:rsidRPr="004847F6">
        <w:rPr>
          <w:rFonts w:ascii="EMprint" w:eastAsia="EMprint" w:hAnsi="EMprint" w:cs="Times New Roman"/>
          <w:lang w:val="de-DE"/>
        </w:rPr>
        <w:t xml:space="preserve"> 1 und 2) seiner Betriebsanlagen bis 2050 auf netto Null reduzieren. Weitere Informationen erhalten Sie unter </w:t>
      </w:r>
      <w:hyperlink r:id="rId8" w:tgtFrame="_blank" w:tooltip="https://corporate.exxonmobil.com/" w:history="1">
        <w:r w:rsidRPr="004847F6">
          <w:rPr>
            <w:rFonts w:ascii="EMprint" w:eastAsia="EMprint" w:hAnsi="EMprint" w:cs="Times New Roman"/>
            <w:color w:val="0563C1"/>
            <w:u w:val="single"/>
            <w:lang w:val="de-DE"/>
          </w:rPr>
          <w:t>exxonmobil.com</w:t>
        </w:r>
      </w:hyperlink>
      <w:r w:rsidRPr="004847F6">
        <w:rPr>
          <w:rFonts w:ascii="EMprint" w:eastAsia="EMprint" w:hAnsi="EMprint" w:cs="Times New Roman"/>
          <w:lang w:val="de-DE"/>
        </w:rPr>
        <w:t>, </w:t>
      </w:r>
      <w:hyperlink r:id="rId9" w:tgtFrame="_blank" w:tooltip="https://energyfactor.exxonmobil.com/" w:history="1">
        <w:r w:rsidRPr="004847F6">
          <w:rPr>
            <w:rFonts w:ascii="EMprint" w:eastAsia="EMprint" w:hAnsi="EMprint" w:cs="Times New Roman"/>
            <w:color w:val="0563C1"/>
            <w:u w:val="single"/>
            <w:lang w:val="de-DE"/>
          </w:rPr>
          <w:t xml:space="preserve">Energy </w:t>
        </w:r>
        <w:proofErr w:type="spellStart"/>
        <w:r w:rsidRPr="004847F6">
          <w:rPr>
            <w:rFonts w:ascii="EMprint" w:eastAsia="EMprint" w:hAnsi="EMprint" w:cs="Times New Roman"/>
            <w:color w:val="0563C1"/>
            <w:u w:val="single"/>
            <w:lang w:val="de-DE"/>
          </w:rPr>
          <w:t>Factor</w:t>
        </w:r>
        <w:proofErr w:type="spellEnd"/>
      </w:hyperlink>
      <w:r w:rsidRPr="004847F6">
        <w:rPr>
          <w:rFonts w:ascii="EMprint" w:eastAsia="EMprint" w:hAnsi="EMprint" w:cs="Times New Roman"/>
          <w:lang w:val="de-DE"/>
        </w:rPr>
        <w:t xml:space="preserve"> und </w:t>
      </w:r>
      <w:hyperlink r:id="rId10" w:tgtFrame="_blank" w:tooltip="https://corporate.exxonmobil.com/climate-solutions/advancing-climate-solutions" w:history="1">
        <w:r w:rsidRPr="004847F6">
          <w:rPr>
            <w:rFonts w:ascii="EMprint" w:eastAsia="EMprint" w:hAnsi="EMprint" w:cs="Times New Roman"/>
            <w:color w:val="0563C1"/>
            <w:u w:val="single"/>
            <w:lang w:val="de-DE"/>
          </w:rPr>
          <w:t xml:space="preserve">ExxonMobil </w:t>
        </w:r>
        <w:proofErr w:type="spellStart"/>
        <w:r w:rsidRPr="004847F6">
          <w:rPr>
            <w:rFonts w:ascii="EMprint" w:eastAsia="EMprint" w:hAnsi="EMprint" w:cs="Times New Roman"/>
            <w:color w:val="0563C1"/>
            <w:u w:val="single"/>
            <w:lang w:val="de-DE"/>
          </w:rPr>
          <w:t>Advancing</w:t>
        </w:r>
        <w:proofErr w:type="spellEnd"/>
        <w:r w:rsidRPr="004847F6">
          <w:rPr>
            <w:rFonts w:ascii="EMprint" w:eastAsia="EMprint" w:hAnsi="EMprint" w:cs="Times New Roman"/>
            <w:color w:val="0563C1"/>
            <w:u w:val="single"/>
            <w:lang w:val="de-DE"/>
          </w:rPr>
          <w:t xml:space="preserve"> Climate Solutions</w:t>
        </w:r>
      </w:hyperlink>
      <w:r w:rsidRPr="004847F6">
        <w:rPr>
          <w:rFonts w:ascii="EMprint" w:eastAsia="EMprint" w:hAnsi="EMprint" w:cs="Times New Roman"/>
          <w:lang w:val="de-DE"/>
        </w:rPr>
        <w:t>.</w:t>
      </w:r>
    </w:p>
    <w:p w14:paraId="784FDE53" w14:textId="77777777" w:rsidR="00DF78D0" w:rsidRPr="004847F6" w:rsidRDefault="00DF78D0" w:rsidP="00DF78D0">
      <w:pPr>
        <w:pStyle w:val="KeinLeerraum"/>
        <w:rPr>
          <w:rFonts w:ascii="EMprint" w:hAnsi="EMprint"/>
          <w:lang w:val="de-DE"/>
        </w:rPr>
      </w:pPr>
    </w:p>
    <w:p w14:paraId="2B1111B6" w14:textId="77777777" w:rsidR="00DF78D0" w:rsidRDefault="004847F6" w:rsidP="00DF78D0">
      <w:pPr>
        <w:pStyle w:val="KeinLeerraum"/>
        <w:rPr>
          <w:rFonts w:ascii="EMprint" w:eastAsia="EMprint" w:hAnsi="EMprint" w:cs="Times New Roman"/>
          <w:lang w:val="de-DE"/>
        </w:rPr>
      </w:pPr>
      <w:r w:rsidRPr="004847F6">
        <w:rPr>
          <w:rFonts w:ascii="EMprint" w:eastAsia="EMprint" w:hAnsi="EMprint" w:cs="Times New Roman"/>
          <w:lang w:val="de-DE"/>
        </w:rPr>
        <w:t>Folgen Sie uns auf </w:t>
      </w:r>
      <w:hyperlink r:id="rId11" w:tgtFrame="_blank" w:tooltip="https://twitter.com/exxonmobil" w:history="1">
        <w:r w:rsidRPr="004847F6">
          <w:rPr>
            <w:rFonts w:ascii="EMprint" w:eastAsia="EMprint" w:hAnsi="EMprint" w:cs="Times New Roman"/>
            <w:color w:val="0563C1"/>
            <w:u w:val="single"/>
            <w:lang w:val="de-DE"/>
          </w:rPr>
          <w:t>Twitter</w:t>
        </w:r>
      </w:hyperlink>
      <w:r w:rsidRPr="004847F6">
        <w:rPr>
          <w:rFonts w:ascii="EMprint" w:eastAsia="EMprint" w:hAnsi="EMprint" w:cs="Times New Roman"/>
          <w:lang w:val="de-DE"/>
        </w:rPr>
        <w:t xml:space="preserve"> und </w:t>
      </w:r>
      <w:hyperlink r:id="rId12" w:tgtFrame="_blank" w:tooltip="https://www.linkedin.com/company/exxonmobil/" w:history="1">
        <w:r w:rsidRPr="004847F6">
          <w:rPr>
            <w:rFonts w:ascii="EMprint" w:eastAsia="EMprint" w:hAnsi="EMprint" w:cs="Times New Roman"/>
            <w:color w:val="0563C1"/>
            <w:u w:val="single"/>
            <w:lang w:val="de-DE"/>
          </w:rPr>
          <w:t>LinkedIn</w:t>
        </w:r>
      </w:hyperlink>
      <w:r w:rsidRPr="004847F6">
        <w:rPr>
          <w:rFonts w:ascii="EMprint" w:eastAsia="EMprint" w:hAnsi="EMprint" w:cs="Times New Roman"/>
          <w:lang w:val="de-DE"/>
        </w:rPr>
        <w:t xml:space="preserve">. </w:t>
      </w:r>
    </w:p>
    <w:p w14:paraId="707004D2" w14:textId="77777777" w:rsidR="00781472" w:rsidRDefault="00781472" w:rsidP="00DF78D0">
      <w:pPr>
        <w:pStyle w:val="KeinLeerraum"/>
        <w:rPr>
          <w:rFonts w:ascii="EMprint" w:eastAsia="EMprint" w:hAnsi="EMprint" w:cs="Times New Roman"/>
          <w:lang w:val="de-DE"/>
        </w:rPr>
      </w:pPr>
    </w:p>
    <w:p w14:paraId="0E232A3D" w14:textId="40A2B75D" w:rsidR="00781472" w:rsidRPr="00781472" w:rsidRDefault="00781472" w:rsidP="00EC45D9">
      <w:pPr>
        <w:pStyle w:val="KeinLeerraum"/>
        <w:spacing w:after="160"/>
        <w:rPr>
          <w:rFonts w:ascii="EMprint" w:eastAsia="EMprint" w:hAnsi="EMprint" w:cs="Times New Roman"/>
          <w:b/>
          <w:bCs/>
          <w:lang w:val="de-DE"/>
        </w:rPr>
      </w:pPr>
      <w:r w:rsidRPr="00781472">
        <w:rPr>
          <w:rFonts w:ascii="EMprint" w:eastAsia="EMprint" w:hAnsi="EMprint" w:cs="Times New Roman"/>
          <w:b/>
          <w:bCs/>
          <w:lang w:val="de-DE"/>
        </w:rPr>
        <w:t>Pressekontakt</w:t>
      </w:r>
    </w:p>
    <w:p w14:paraId="1720626E" w14:textId="32475211" w:rsidR="00781472" w:rsidRPr="00781472" w:rsidRDefault="00781472" w:rsidP="00DF78D0">
      <w:pPr>
        <w:pStyle w:val="KeinLeerraum"/>
        <w:rPr>
          <w:rFonts w:ascii="EMprint" w:hAnsi="EMprint" w:cs="Arial"/>
          <w:color w:val="000000"/>
          <w:lang w:val="de-DE"/>
        </w:rPr>
      </w:pPr>
      <w:r w:rsidRPr="00781472">
        <w:rPr>
          <w:rFonts w:ascii="EMprint" w:hAnsi="EMprint" w:cs="Arial"/>
          <w:color w:val="000000"/>
          <w:lang w:val="de-DE"/>
        </w:rPr>
        <w:t>Philipp Hanke</w:t>
      </w:r>
      <w:r w:rsidRPr="00781472">
        <w:rPr>
          <w:rFonts w:ascii="EMprint" w:hAnsi="EMprint"/>
          <w:lang w:val="de-DE"/>
        </w:rPr>
        <w:br/>
      </w:r>
      <w:r w:rsidRPr="00781472">
        <w:rPr>
          <w:rFonts w:ascii="EMprint" w:hAnsi="EMprint" w:cs="Arial"/>
          <w:color w:val="000000"/>
          <w:lang w:val="de-DE"/>
        </w:rPr>
        <w:t xml:space="preserve">E-Mail: </w:t>
      </w:r>
      <w:hyperlink r:id="rId13" w:history="1">
        <w:r w:rsidRPr="00781472">
          <w:rPr>
            <w:rStyle w:val="Hyperlink"/>
            <w:rFonts w:ascii="EMprint" w:hAnsi="EMprint" w:cs="Arial"/>
            <w:color w:val="000000"/>
            <w:lang w:val="de-DE"/>
          </w:rPr>
          <w:t>PHanke@webershandwick.com</w:t>
        </w:r>
      </w:hyperlink>
      <w:r w:rsidRPr="00781472">
        <w:rPr>
          <w:rFonts w:ascii="EMprint" w:hAnsi="EMprint"/>
          <w:lang w:val="de-DE"/>
        </w:rPr>
        <w:br/>
      </w:r>
      <w:r w:rsidRPr="00781472">
        <w:rPr>
          <w:rFonts w:ascii="EMprint" w:hAnsi="EMprint" w:cs="Arial"/>
          <w:color w:val="000000"/>
          <w:lang w:val="de-DE"/>
        </w:rPr>
        <w:t>Telefon: +49 (0)89 3801 79 48</w:t>
      </w:r>
    </w:p>
    <w:p w14:paraId="47C4DDE3" w14:textId="77777777" w:rsidR="00781472" w:rsidRPr="00781472" w:rsidRDefault="00781472" w:rsidP="00DF78D0">
      <w:pPr>
        <w:pStyle w:val="KeinLeerraum"/>
        <w:rPr>
          <w:rFonts w:ascii="EMprint" w:hAnsi="EMprint" w:cs="Arial"/>
          <w:color w:val="000000"/>
          <w:lang w:val="de-DE"/>
        </w:rPr>
      </w:pPr>
    </w:p>
    <w:p w14:paraId="062671FC" w14:textId="5E63E839" w:rsidR="00781472" w:rsidRPr="00781472" w:rsidRDefault="00781472" w:rsidP="00DF78D0">
      <w:pPr>
        <w:pStyle w:val="KeinLeerraum"/>
        <w:rPr>
          <w:rFonts w:ascii="EMprint" w:hAnsi="EMprint"/>
          <w:b/>
          <w:bCs/>
          <w:lang w:val="de-DE"/>
        </w:rPr>
      </w:pPr>
      <w:r w:rsidRPr="00781472">
        <w:rPr>
          <w:rFonts w:ascii="EMprint" w:hAnsi="EMprint" w:cs="Arial"/>
          <w:color w:val="000000"/>
          <w:lang w:val="de-DE"/>
        </w:rPr>
        <w:t>Franziska Kast</w:t>
      </w:r>
      <w:r w:rsidRPr="00781472">
        <w:rPr>
          <w:rFonts w:ascii="EMprint" w:hAnsi="EMprint"/>
          <w:lang w:val="de-DE"/>
        </w:rPr>
        <w:br/>
      </w:r>
      <w:r w:rsidRPr="00781472">
        <w:rPr>
          <w:rFonts w:ascii="EMprint" w:hAnsi="EMprint" w:cs="Arial"/>
          <w:color w:val="000000"/>
          <w:lang w:val="de-DE"/>
        </w:rPr>
        <w:t xml:space="preserve">E-Mail: </w:t>
      </w:r>
      <w:hyperlink r:id="rId14" w:history="1">
        <w:r w:rsidRPr="00781472">
          <w:rPr>
            <w:rStyle w:val="Hyperlink"/>
            <w:rFonts w:ascii="EMprint" w:hAnsi="EMprint" w:cs="Arial"/>
            <w:color w:val="000000"/>
            <w:lang w:val="de-DE"/>
          </w:rPr>
          <w:t>FKast@webershandwick.com</w:t>
        </w:r>
      </w:hyperlink>
      <w:r w:rsidRPr="00781472">
        <w:rPr>
          <w:rFonts w:ascii="EMprint" w:hAnsi="EMprint"/>
          <w:lang w:val="de-DE"/>
        </w:rPr>
        <w:br/>
      </w:r>
      <w:r w:rsidRPr="00781472">
        <w:rPr>
          <w:rFonts w:ascii="EMprint" w:hAnsi="EMprint" w:cs="Arial"/>
          <w:color w:val="000000"/>
          <w:lang w:val="de-DE"/>
        </w:rPr>
        <w:t>Telefon: +49 (0) 30 20 35 12 47</w:t>
      </w:r>
    </w:p>
    <w:sectPr w:rsidR="00781472" w:rsidRPr="00781472" w:rsidSect="006270B3">
      <w:headerReference w:type="even" r:id="rId15"/>
      <w:headerReference w:type="default" r:id="rId16"/>
      <w:footerReference w:type="even" r:id="rId17"/>
      <w:footerReference w:type="default" r:id="rId18"/>
      <w:headerReference w:type="first" r:id="rId19"/>
      <w:footerReference w:type="first" r:id="rId20"/>
      <w:pgSz w:w="12240" w:h="15840"/>
      <w:pgMar w:top="171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25F897" w14:textId="77777777" w:rsidR="003D02DE" w:rsidRDefault="003D02DE">
      <w:pPr>
        <w:spacing w:after="0" w:line="240" w:lineRule="auto"/>
      </w:pPr>
      <w:r>
        <w:separator/>
      </w:r>
    </w:p>
  </w:endnote>
  <w:endnote w:type="continuationSeparator" w:id="0">
    <w:p w14:paraId="4C3106C9" w14:textId="77777777" w:rsidR="003D02DE" w:rsidRDefault="003D02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EMprint">
    <w:altName w:val="Calibri"/>
    <w:charset w:val="00"/>
    <w:family w:val="swiss"/>
    <w:pitch w:val="variable"/>
    <w:sig w:usb0="A000026F" w:usb1="4000200B" w:usb2="00000000" w:usb3="00000000" w:csb0="00000097"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D9B15" w14:textId="77777777" w:rsidR="00EC45D9" w:rsidRDefault="00EC45D9">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F70EB" w14:textId="77777777" w:rsidR="00EC45D9" w:rsidRDefault="00EC45D9">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97847" w14:textId="77777777" w:rsidR="00EC45D9" w:rsidRDefault="00EC45D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2680CB" w14:textId="77777777" w:rsidR="003D02DE" w:rsidRDefault="003D02DE" w:rsidP="004458DA">
      <w:pPr>
        <w:spacing w:after="0" w:line="240" w:lineRule="auto"/>
      </w:pPr>
      <w:r>
        <w:separator/>
      </w:r>
    </w:p>
  </w:footnote>
  <w:footnote w:type="continuationSeparator" w:id="0">
    <w:p w14:paraId="1D4FE5A1" w14:textId="77777777" w:rsidR="003D02DE" w:rsidRDefault="003D02DE" w:rsidP="004458DA">
      <w:pPr>
        <w:spacing w:after="0" w:line="240" w:lineRule="auto"/>
      </w:pPr>
      <w:r>
        <w:continuationSeparator/>
      </w:r>
    </w:p>
  </w:footnote>
  <w:footnote w:id="1">
    <w:p w14:paraId="5F6EE9BB" w14:textId="74794C1E" w:rsidR="006270B3" w:rsidRPr="004847F6" w:rsidRDefault="004847F6">
      <w:pPr>
        <w:pStyle w:val="Funotentext"/>
        <w:rPr>
          <w:rFonts w:ascii="EMprint" w:hAnsi="EMprint"/>
          <w:sz w:val="18"/>
          <w:szCs w:val="18"/>
          <w:lang w:val="de-DE"/>
        </w:rPr>
      </w:pPr>
      <w:r w:rsidRPr="006270B3">
        <w:rPr>
          <w:rStyle w:val="Funotenzeichen"/>
          <w:rFonts w:ascii="EMprint" w:hAnsi="EMprint"/>
          <w:sz w:val="18"/>
          <w:szCs w:val="18"/>
        </w:rPr>
        <w:footnoteRef/>
      </w:r>
      <w:r>
        <w:rPr>
          <w:rFonts w:ascii="EMprint" w:eastAsia="EMprint" w:hAnsi="EMprint" w:cs="Times New Roman"/>
          <w:sz w:val="18"/>
          <w:szCs w:val="18"/>
          <w:lang w:val="de-DE"/>
        </w:rPr>
        <w:t>Ergebnisse können je nach Typ der eingesetzten Maschinen/Fahrzeuge und deren Wartung, Betriebs- und Umgebungsbedingungen sowie dem zuvor verwendeten Schmierstoff variieren.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A3299B" w14:textId="77777777" w:rsidR="00EC45D9" w:rsidRDefault="00EC45D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FE520" w14:textId="63C2898E" w:rsidR="004458DA" w:rsidRDefault="004847F6">
    <w:pPr>
      <w:pStyle w:val="Kopfzeile"/>
    </w:pPr>
    <w:r w:rsidRPr="00D16DDA">
      <w:rPr>
        <w:noProof/>
        <w:lang w:eastAsia="en-GB"/>
      </w:rPr>
      <w:drawing>
        <wp:anchor distT="0" distB="0" distL="114300" distR="114300" simplePos="0" relativeHeight="251660288" behindDoc="0" locked="0" layoutInCell="0" allowOverlap="1" wp14:anchorId="4C47AE6A" wp14:editId="3923F077">
          <wp:simplePos x="0" y="0"/>
          <wp:positionH relativeFrom="margin">
            <wp:posOffset>4222115</wp:posOffset>
          </wp:positionH>
          <wp:positionV relativeFrom="paragraph">
            <wp:posOffset>127000</wp:posOffset>
          </wp:positionV>
          <wp:extent cx="1721783" cy="365760"/>
          <wp:effectExtent l="0" t="0" r="0" b="0"/>
          <wp:wrapNone/>
          <wp:docPr id="1297767873" name="Picture 1297767873" descr="EXMO_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7767873" name="Picture 3" descr="EXMO_R"/>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721783" cy="3657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E8EC5D" w14:textId="77777777" w:rsidR="00EC45D9" w:rsidRDefault="00EC45D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A420BA"/>
    <w:multiLevelType w:val="hybridMultilevel"/>
    <w:tmpl w:val="4AFAE3FE"/>
    <w:lvl w:ilvl="0" w:tplc="58D09472">
      <w:start w:val="1"/>
      <w:numFmt w:val="bullet"/>
      <w:lvlText w:val=""/>
      <w:lvlJc w:val="left"/>
      <w:pPr>
        <w:ind w:left="720" w:hanging="360"/>
      </w:pPr>
      <w:rPr>
        <w:rFonts w:ascii="Symbol" w:hAnsi="Symbol" w:hint="default"/>
      </w:rPr>
    </w:lvl>
    <w:lvl w:ilvl="1" w:tplc="3DC4DF90" w:tentative="1">
      <w:start w:val="1"/>
      <w:numFmt w:val="bullet"/>
      <w:lvlText w:val="o"/>
      <w:lvlJc w:val="left"/>
      <w:pPr>
        <w:ind w:left="1440" w:hanging="360"/>
      </w:pPr>
      <w:rPr>
        <w:rFonts w:ascii="Courier New" w:hAnsi="Courier New" w:cs="Courier New" w:hint="default"/>
      </w:rPr>
    </w:lvl>
    <w:lvl w:ilvl="2" w:tplc="5B229FA2" w:tentative="1">
      <w:start w:val="1"/>
      <w:numFmt w:val="bullet"/>
      <w:lvlText w:val=""/>
      <w:lvlJc w:val="left"/>
      <w:pPr>
        <w:ind w:left="2160" w:hanging="360"/>
      </w:pPr>
      <w:rPr>
        <w:rFonts w:ascii="Wingdings" w:hAnsi="Wingdings" w:hint="default"/>
      </w:rPr>
    </w:lvl>
    <w:lvl w:ilvl="3" w:tplc="9B98A428" w:tentative="1">
      <w:start w:val="1"/>
      <w:numFmt w:val="bullet"/>
      <w:lvlText w:val=""/>
      <w:lvlJc w:val="left"/>
      <w:pPr>
        <w:ind w:left="2880" w:hanging="360"/>
      </w:pPr>
      <w:rPr>
        <w:rFonts w:ascii="Symbol" w:hAnsi="Symbol" w:hint="default"/>
      </w:rPr>
    </w:lvl>
    <w:lvl w:ilvl="4" w:tplc="08D633EC" w:tentative="1">
      <w:start w:val="1"/>
      <w:numFmt w:val="bullet"/>
      <w:lvlText w:val="o"/>
      <w:lvlJc w:val="left"/>
      <w:pPr>
        <w:ind w:left="3600" w:hanging="360"/>
      </w:pPr>
      <w:rPr>
        <w:rFonts w:ascii="Courier New" w:hAnsi="Courier New" w:cs="Courier New" w:hint="default"/>
      </w:rPr>
    </w:lvl>
    <w:lvl w:ilvl="5" w:tplc="745420F4" w:tentative="1">
      <w:start w:val="1"/>
      <w:numFmt w:val="bullet"/>
      <w:lvlText w:val=""/>
      <w:lvlJc w:val="left"/>
      <w:pPr>
        <w:ind w:left="4320" w:hanging="360"/>
      </w:pPr>
      <w:rPr>
        <w:rFonts w:ascii="Wingdings" w:hAnsi="Wingdings" w:hint="default"/>
      </w:rPr>
    </w:lvl>
    <w:lvl w:ilvl="6" w:tplc="A9CC833C" w:tentative="1">
      <w:start w:val="1"/>
      <w:numFmt w:val="bullet"/>
      <w:lvlText w:val=""/>
      <w:lvlJc w:val="left"/>
      <w:pPr>
        <w:ind w:left="5040" w:hanging="360"/>
      </w:pPr>
      <w:rPr>
        <w:rFonts w:ascii="Symbol" w:hAnsi="Symbol" w:hint="default"/>
      </w:rPr>
    </w:lvl>
    <w:lvl w:ilvl="7" w:tplc="0AF2549A" w:tentative="1">
      <w:start w:val="1"/>
      <w:numFmt w:val="bullet"/>
      <w:lvlText w:val="o"/>
      <w:lvlJc w:val="left"/>
      <w:pPr>
        <w:ind w:left="5760" w:hanging="360"/>
      </w:pPr>
      <w:rPr>
        <w:rFonts w:ascii="Courier New" w:hAnsi="Courier New" w:cs="Courier New" w:hint="default"/>
      </w:rPr>
    </w:lvl>
    <w:lvl w:ilvl="8" w:tplc="07FEDED0" w:tentative="1">
      <w:start w:val="1"/>
      <w:numFmt w:val="bullet"/>
      <w:lvlText w:val=""/>
      <w:lvlJc w:val="left"/>
      <w:pPr>
        <w:ind w:left="6480" w:hanging="360"/>
      </w:pPr>
      <w:rPr>
        <w:rFonts w:ascii="Wingdings" w:hAnsi="Wingdings" w:hint="default"/>
      </w:rPr>
    </w:lvl>
  </w:abstractNum>
  <w:abstractNum w:abstractNumId="1" w15:restartNumberingAfterBreak="0">
    <w:nsid w:val="65DC6F76"/>
    <w:multiLevelType w:val="hybridMultilevel"/>
    <w:tmpl w:val="32740B26"/>
    <w:lvl w:ilvl="0" w:tplc="9D124B58">
      <w:start w:val="1"/>
      <w:numFmt w:val="decimal"/>
      <w:lvlText w:val="%1."/>
      <w:lvlJc w:val="left"/>
      <w:pPr>
        <w:ind w:left="720" w:hanging="360"/>
      </w:pPr>
      <w:rPr>
        <w:rFonts w:hint="default"/>
      </w:rPr>
    </w:lvl>
    <w:lvl w:ilvl="1" w:tplc="E9FE4638">
      <w:start w:val="1"/>
      <w:numFmt w:val="bullet"/>
      <w:lvlText w:val="o"/>
      <w:lvlJc w:val="left"/>
      <w:pPr>
        <w:ind w:left="1440" w:hanging="360"/>
      </w:pPr>
      <w:rPr>
        <w:rFonts w:ascii="Courier New" w:hAnsi="Courier New" w:cs="Courier New" w:hint="default"/>
      </w:rPr>
    </w:lvl>
    <w:lvl w:ilvl="2" w:tplc="2C02B3BA" w:tentative="1">
      <w:start w:val="1"/>
      <w:numFmt w:val="bullet"/>
      <w:lvlText w:val=""/>
      <w:lvlJc w:val="left"/>
      <w:pPr>
        <w:ind w:left="2160" w:hanging="360"/>
      </w:pPr>
      <w:rPr>
        <w:rFonts w:ascii="Wingdings" w:hAnsi="Wingdings" w:hint="default"/>
      </w:rPr>
    </w:lvl>
    <w:lvl w:ilvl="3" w:tplc="64F22610" w:tentative="1">
      <w:start w:val="1"/>
      <w:numFmt w:val="bullet"/>
      <w:lvlText w:val=""/>
      <w:lvlJc w:val="left"/>
      <w:pPr>
        <w:ind w:left="2880" w:hanging="360"/>
      </w:pPr>
      <w:rPr>
        <w:rFonts w:ascii="Symbol" w:hAnsi="Symbol" w:hint="default"/>
      </w:rPr>
    </w:lvl>
    <w:lvl w:ilvl="4" w:tplc="8C64811E" w:tentative="1">
      <w:start w:val="1"/>
      <w:numFmt w:val="bullet"/>
      <w:lvlText w:val="o"/>
      <w:lvlJc w:val="left"/>
      <w:pPr>
        <w:ind w:left="3600" w:hanging="360"/>
      </w:pPr>
      <w:rPr>
        <w:rFonts w:ascii="Courier New" w:hAnsi="Courier New" w:cs="Courier New" w:hint="default"/>
      </w:rPr>
    </w:lvl>
    <w:lvl w:ilvl="5" w:tplc="DC100B22" w:tentative="1">
      <w:start w:val="1"/>
      <w:numFmt w:val="bullet"/>
      <w:lvlText w:val=""/>
      <w:lvlJc w:val="left"/>
      <w:pPr>
        <w:ind w:left="4320" w:hanging="360"/>
      </w:pPr>
      <w:rPr>
        <w:rFonts w:ascii="Wingdings" w:hAnsi="Wingdings" w:hint="default"/>
      </w:rPr>
    </w:lvl>
    <w:lvl w:ilvl="6" w:tplc="851A9FE2" w:tentative="1">
      <w:start w:val="1"/>
      <w:numFmt w:val="bullet"/>
      <w:lvlText w:val=""/>
      <w:lvlJc w:val="left"/>
      <w:pPr>
        <w:ind w:left="5040" w:hanging="360"/>
      </w:pPr>
      <w:rPr>
        <w:rFonts w:ascii="Symbol" w:hAnsi="Symbol" w:hint="default"/>
      </w:rPr>
    </w:lvl>
    <w:lvl w:ilvl="7" w:tplc="32C058BA" w:tentative="1">
      <w:start w:val="1"/>
      <w:numFmt w:val="bullet"/>
      <w:lvlText w:val="o"/>
      <w:lvlJc w:val="left"/>
      <w:pPr>
        <w:ind w:left="5760" w:hanging="360"/>
      </w:pPr>
      <w:rPr>
        <w:rFonts w:ascii="Courier New" w:hAnsi="Courier New" w:cs="Courier New" w:hint="default"/>
      </w:rPr>
    </w:lvl>
    <w:lvl w:ilvl="8" w:tplc="5ACA5954" w:tentative="1">
      <w:start w:val="1"/>
      <w:numFmt w:val="bullet"/>
      <w:lvlText w:val=""/>
      <w:lvlJc w:val="left"/>
      <w:pPr>
        <w:ind w:left="6480" w:hanging="360"/>
      </w:pPr>
      <w:rPr>
        <w:rFonts w:ascii="Wingdings" w:hAnsi="Wingdings" w:hint="default"/>
      </w:rPr>
    </w:lvl>
  </w:abstractNum>
  <w:num w:numId="1" w16cid:durableId="181092608">
    <w:abstractNumId w:val="0"/>
  </w:num>
  <w:num w:numId="2" w16cid:durableId="80924465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4873"/>
    <w:rsid w:val="000112F7"/>
    <w:rsid w:val="00023D90"/>
    <w:rsid w:val="00037F28"/>
    <w:rsid w:val="0005339F"/>
    <w:rsid w:val="00067884"/>
    <w:rsid w:val="00082B98"/>
    <w:rsid w:val="000963DC"/>
    <w:rsid w:val="000A27BC"/>
    <w:rsid w:val="000F0ADD"/>
    <w:rsid w:val="000F188C"/>
    <w:rsid w:val="001234D9"/>
    <w:rsid w:val="00132DB6"/>
    <w:rsid w:val="00171AF1"/>
    <w:rsid w:val="001A0A9C"/>
    <w:rsid w:val="001B59B7"/>
    <w:rsid w:val="001F36CC"/>
    <w:rsid w:val="00210D69"/>
    <w:rsid w:val="00234873"/>
    <w:rsid w:val="002475E9"/>
    <w:rsid w:val="00265DA1"/>
    <w:rsid w:val="00294B17"/>
    <w:rsid w:val="002A30F7"/>
    <w:rsid w:val="002C4ACB"/>
    <w:rsid w:val="002F4BED"/>
    <w:rsid w:val="00332C46"/>
    <w:rsid w:val="00353BBF"/>
    <w:rsid w:val="00355C4A"/>
    <w:rsid w:val="00395301"/>
    <w:rsid w:val="003C6A65"/>
    <w:rsid w:val="003D02DE"/>
    <w:rsid w:val="003D4C8E"/>
    <w:rsid w:val="00443BE0"/>
    <w:rsid w:val="004458DA"/>
    <w:rsid w:val="0044674C"/>
    <w:rsid w:val="004847F6"/>
    <w:rsid w:val="00485568"/>
    <w:rsid w:val="004A039F"/>
    <w:rsid w:val="004D4714"/>
    <w:rsid w:val="004E75FA"/>
    <w:rsid w:val="00507F91"/>
    <w:rsid w:val="00551452"/>
    <w:rsid w:val="00572419"/>
    <w:rsid w:val="00583F42"/>
    <w:rsid w:val="005C49D0"/>
    <w:rsid w:val="005D0C92"/>
    <w:rsid w:val="005D4090"/>
    <w:rsid w:val="005F40EA"/>
    <w:rsid w:val="00605F02"/>
    <w:rsid w:val="006270B3"/>
    <w:rsid w:val="006E62FB"/>
    <w:rsid w:val="0070342C"/>
    <w:rsid w:val="00710906"/>
    <w:rsid w:val="007113F3"/>
    <w:rsid w:val="007114E4"/>
    <w:rsid w:val="00742FB6"/>
    <w:rsid w:val="0077072C"/>
    <w:rsid w:val="0077102F"/>
    <w:rsid w:val="00781472"/>
    <w:rsid w:val="0079607D"/>
    <w:rsid w:val="008210DC"/>
    <w:rsid w:val="00846A4B"/>
    <w:rsid w:val="00866FDA"/>
    <w:rsid w:val="008763D7"/>
    <w:rsid w:val="00876418"/>
    <w:rsid w:val="00894E9D"/>
    <w:rsid w:val="008B6DA6"/>
    <w:rsid w:val="00937347"/>
    <w:rsid w:val="0095611A"/>
    <w:rsid w:val="00972BA9"/>
    <w:rsid w:val="009917E6"/>
    <w:rsid w:val="00A10679"/>
    <w:rsid w:val="00A150CF"/>
    <w:rsid w:val="00A37B5F"/>
    <w:rsid w:val="00A919FB"/>
    <w:rsid w:val="00A94C82"/>
    <w:rsid w:val="00AD51C6"/>
    <w:rsid w:val="00B01E3F"/>
    <w:rsid w:val="00B1475D"/>
    <w:rsid w:val="00B147F9"/>
    <w:rsid w:val="00B224CC"/>
    <w:rsid w:val="00B43E1A"/>
    <w:rsid w:val="00B76A1E"/>
    <w:rsid w:val="00B87C4D"/>
    <w:rsid w:val="00BB2E59"/>
    <w:rsid w:val="00BC6A00"/>
    <w:rsid w:val="00C31A93"/>
    <w:rsid w:val="00C74ADE"/>
    <w:rsid w:val="00C86650"/>
    <w:rsid w:val="00C8681C"/>
    <w:rsid w:val="00CC3EB3"/>
    <w:rsid w:val="00CD291E"/>
    <w:rsid w:val="00CD5947"/>
    <w:rsid w:val="00D16DDA"/>
    <w:rsid w:val="00D510C5"/>
    <w:rsid w:val="00D877C2"/>
    <w:rsid w:val="00D93574"/>
    <w:rsid w:val="00DF78D0"/>
    <w:rsid w:val="00E215CF"/>
    <w:rsid w:val="00E2758C"/>
    <w:rsid w:val="00E86615"/>
    <w:rsid w:val="00EA73C9"/>
    <w:rsid w:val="00EC45D9"/>
    <w:rsid w:val="00ED5E66"/>
    <w:rsid w:val="00F74B97"/>
    <w:rsid w:val="00F97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F9DF7A"/>
  <w15:chartTrackingRefBased/>
  <w15:docId w15:val="{572EA965-122C-49A8-924D-20D778108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Standard">
    <w:name w:val="Normal"/>
    <w:qFormat/>
    <w:rPr>
      <w:lang w:val="en-GB"/>
    </w:rPr>
  </w:style>
  <w:style w:type="paragraph" w:styleId="berschrift1">
    <w:name w:val="heading 1"/>
    <w:basedOn w:val="Standard"/>
    <w:next w:val="Standard"/>
    <w:link w:val="berschrift1Zchn"/>
    <w:uiPriority w:val="9"/>
    <w:qFormat/>
    <w:rsid w:val="001A0A9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234873"/>
    <w:pPr>
      <w:ind w:left="720"/>
      <w:contextualSpacing/>
    </w:pPr>
  </w:style>
  <w:style w:type="character" w:styleId="Kommentarzeichen">
    <w:name w:val="annotation reference"/>
    <w:basedOn w:val="Absatz-Standardschriftart"/>
    <w:uiPriority w:val="99"/>
    <w:semiHidden/>
    <w:unhideWhenUsed/>
    <w:rsid w:val="00B43E1A"/>
    <w:rPr>
      <w:sz w:val="16"/>
      <w:szCs w:val="16"/>
    </w:rPr>
  </w:style>
  <w:style w:type="paragraph" w:styleId="Kommentartext">
    <w:name w:val="annotation text"/>
    <w:basedOn w:val="Standard"/>
    <w:link w:val="KommentartextZchn"/>
    <w:uiPriority w:val="99"/>
    <w:unhideWhenUsed/>
    <w:rsid w:val="00B43E1A"/>
    <w:pPr>
      <w:spacing w:line="240" w:lineRule="auto"/>
    </w:pPr>
    <w:rPr>
      <w:sz w:val="20"/>
      <w:szCs w:val="20"/>
    </w:rPr>
  </w:style>
  <w:style w:type="character" w:customStyle="1" w:styleId="KommentartextZchn">
    <w:name w:val="Kommentartext Zchn"/>
    <w:basedOn w:val="Absatz-Standardschriftart"/>
    <w:link w:val="Kommentartext"/>
    <w:uiPriority w:val="99"/>
    <w:rsid w:val="00B43E1A"/>
    <w:rPr>
      <w:sz w:val="20"/>
      <w:szCs w:val="20"/>
      <w:lang w:val="en-GB"/>
    </w:rPr>
  </w:style>
  <w:style w:type="paragraph" w:styleId="Kommentarthema">
    <w:name w:val="annotation subject"/>
    <w:basedOn w:val="Kommentartext"/>
    <w:next w:val="Kommentartext"/>
    <w:link w:val="KommentarthemaZchn"/>
    <w:uiPriority w:val="99"/>
    <w:semiHidden/>
    <w:unhideWhenUsed/>
    <w:rsid w:val="00B43E1A"/>
    <w:rPr>
      <w:b/>
      <w:bCs/>
    </w:rPr>
  </w:style>
  <w:style w:type="character" w:customStyle="1" w:styleId="KommentarthemaZchn">
    <w:name w:val="Kommentarthema Zchn"/>
    <w:basedOn w:val="KommentartextZchn"/>
    <w:link w:val="Kommentarthema"/>
    <w:uiPriority w:val="99"/>
    <w:semiHidden/>
    <w:rsid w:val="00B43E1A"/>
    <w:rPr>
      <w:b/>
      <w:bCs/>
      <w:sz w:val="20"/>
      <w:szCs w:val="20"/>
      <w:lang w:val="en-GB"/>
    </w:rPr>
  </w:style>
  <w:style w:type="character" w:styleId="Hyperlink">
    <w:name w:val="Hyperlink"/>
    <w:basedOn w:val="Absatz-Standardschriftart"/>
    <w:uiPriority w:val="99"/>
    <w:unhideWhenUsed/>
    <w:rsid w:val="00A150CF"/>
    <w:rPr>
      <w:color w:val="0563C1" w:themeColor="hyperlink"/>
      <w:u w:val="single"/>
    </w:rPr>
  </w:style>
  <w:style w:type="character" w:customStyle="1" w:styleId="UnresolvedMention1">
    <w:name w:val="Unresolved Mention1"/>
    <w:basedOn w:val="Absatz-Standardschriftart"/>
    <w:uiPriority w:val="99"/>
    <w:semiHidden/>
    <w:unhideWhenUsed/>
    <w:rsid w:val="00A150CF"/>
    <w:rPr>
      <w:color w:val="605E5C"/>
      <w:shd w:val="clear" w:color="auto" w:fill="E1DFDD"/>
    </w:rPr>
  </w:style>
  <w:style w:type="paragraph" w:styleId="Kopfzeile">
    <w:name w:val="header"/>
    <w:basedOn w:val="Standard"/>
    <w:link w:val="KopfzeileZchn"/>
    <w:uiPriority w:val="99"/>
    <w:unhideWhenUsed/>
    <w:rsid w:val="004458DA"/>
    <w:pPr>
      <w:tabs>
        <w:tab w:val="center" w:pos="4680"/>
        <w:tab w:val="right" w:pos="9360"/>
      </w:tabs>
      <w:spacing w:after="0" w:line="240" w:lineRule="auto"/>
    </w:pPr>
  </w:style>
  <w:style w:type="character" w:customStyle="1" w:styleId="KopfzeileZchn">
    <w:name w:val="Kopfzeile Zchn"/>
    <w:basedOn w:val="Absatz-Standardschriftart"/>
    <w:link w:val="Kopfzeile"/>
    <w:uiPriority w:val="99"/>
    <w:rsid w:val="004458DA"/>
    <w:rPr>
      <w:lang w:val="en-GB"/>
    </w:rPr>
  </w:style>
  <w:style w:type="paragraph" w:styleId="Fuzeile">
    <w:name w:val="footer"/>
    <w:basedOn w:val="Standard"/>
    <w:link w:val="FuzeileZchn"/>
    <w:uiPriority w:val="99"/>
    <w:unhideWhenUsed/>
    <w:rsid w:val="004458DA"/>
    <w:pPr>
      <w:tabs>
        <w:tab w:val="center" w:pos="4680"/>
        <w:tab w:val="right" w:pos="9360"/>
      </w:tabs>
      <w:spacing w:after="0" w:line="240" w:lineRule="auto"/>
    </w:pPr>
  </w:style>
  <w:style w:type="character" w:customStyle="1" w:styleId="FuzeileZchn">
    <w:name w:val="Fußzeile Zchn"/>
    <w:basedOn w:val="Absatz-Standardschriftart"/>
    <w:link w:val="Fuzeile"/>
    <w:uiPriority w:val="99"/>
    <w:rsid w:val="004458DA"/>
    <w:rPr>
      <w:lang w:val="en-GB"/>
    </w:rPr>
  </w:style>
  <w:style w:type="paragraph" w:styleId="KeinLeerraum">
    <w:name w:val="No Spacing"/>
    <w:uiPriority w:val="1"/>
    <w:qFormat/>
    <w:rsid w:val="004458DA"/>
    <w:pPr>
      <w:spacing w:after="0" w:line="240" w:lineRule="auto"/>
    </w:pPr>
    <w:rPr>
      <w:kern w:val="0"/>
      <w:lang w:val="en-GB"/>
      <w14:ligatures w14:val="none"/>
    </w:rPr>
  </w:style>
  <w:style w:type="paragraph" w:styleId="berarbeitung">
    <w:name w:val="Revision"/>
    <w:hidden/>
    <w:uiPriority w:val="99"/>
    <w:semiHidden/>
    <w:rsid w:val="003D4C8E"/>
    <w:pPr>
      <w:spacing w:after="0" w:line="240" w:lineRule="auto"/>
    </w:pPr>
    <w:rPr>
      <w:lang w:val="en-GB"/>
    </w:rPr>
  </w:style>
  <w:style w:type="paragraph" w:styleId="Funotentext">
    <w:name w:val="footnote text"/>
    <w:basedOn w:val="Standard"/>
    <w:link w:val="FunotentextZchn"/>
    <w:uiPriority w:val="99"/>
    <w:semiHidden/>
    <w:unhideWhenUsed/>
    <w:rsid w:val="006270B3"/>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6270B3"/>
    <w:rPr>
      <w:sz w:val="20"/>
      <w:szCs w:val="20"/>
      <w:lang w:val="en-GB"/>
    </w:rPr>
  </w:style>
  <w:style w:type="character" w:styleId="Funotenzeichen">
    <w:name w:val="footnote reference"/>
    <w:basedOn w:val="Absatz-Standardschriftart"/>
    <w:uiPriority w:val="99"/>
    <w:semiHidden/>
    <w:unhideWhenUsed/>
    <w:rsid w:val="006270B3"/>
    <w:rPr>
      <w:vertAlign w:val="superscript"/>
    </w:rPr>
  </w:style>
  <w:style w:type="character" w:customStyle="1" w:styleId="berschrift1Zchn">
    <w:name w:val="Überschrift 1 Zchn"/>
    <w:basedOn w:val="Absatz-Standardschriftart"/>
    <w:link w:val="berschrift1"/>
    <w:uiPriority w:val="9"/>
    <w:rsid w:val="001A0A9C"/>
    <w:rPr>
      <w:rFonts w:asciiTheme="majorHAnsi" w:eastAsiaTheme="majorEastAsia" w:hAnsiTheme="majorHAnsi" w:cstheme="majorBidi"/>
      <w:color w:val="2F5496" w:themeColor="accent1" w:themeShade="BF"/>
      <w:sz w:val="32"/>
      <w:szCs w:val="32"/>
      <w:lang w:val="en-GB"/>
    </w:rPr>
  </w:style>
  <w:style w:type="paragraph" w:styleId="Sprechblasentext">
    <w:name w:val="Balloon Text"/>
    <w:basedOn w:val="Standard"/>
    <w:link w:val="SprechblasentextZchn"/>
    <w:uiPriority w:val="99"/>
    <w:semiHidden/>
    <w:unhideWhenUsed/>
    <w:rsid w:val="004847F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847F6"/>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rporate.exxonmobil.com/" TargetMode="External"/><Relationship Id="rId13" Type="http://schemas.openxmlformats.org/officeDocument/2006/relationships/hyperlink" Target="mailto:PHanke@webershandwick.com"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linkedin.com/company/exxonmobi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witter.com/exxonmobi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corporate.exxonmobil.com/climate-solutions/advancing-climate-solutions"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energyfactor.exxonmobil.com/" TargetMode="External"/><Relationship Id="rId14" Type="http://schemas.openxmlformats.org/officeDocument/2006/relationships/hyperlink" Target="mailto:FKast@webershandwick.com"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926075-E5D4-42D9-84D6-B6030E6E2C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775</Words>
  <Characters>5417</Characters>
  <Application>Microsoft Office Word</Application>
  <DocSecurity>0</DocSecurity>
  <Lines>91</Lines>
  <Paragraphs>27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Wawrzyniak, Charlotte (BKK-WSW)</dc:creator>
  <cp:lastModifiedBy>Kast, Franziska (BER-WSW)</cp:lastModifiedBy>
  <cp:revision>3</cp:revision>
  <dcterms:created xsi:type="dcterms:W3CDTF">2023-08-28T15:48:00Z</dcterms:created>
  <dcterms:modified xsi:type="dcterms:W3CDTF">2023-08-28T16:23:00Z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GrammarlyDocumentId">
    <vt:lpwstr>0ab6535dccee35e66fe27a2ef4ac1c8dc57eafd6fa6c1ad94f7dcfbb8e8b79fe</vt:lpwstr>
  </property>
</Properties>
</file>