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9C0" w14:textId="7DADF048" w:rsidR="00FF6648" w:rsidRDefault="00E95509" w:rsidP="008371DB">
      <w:pPr>
        <w:spacing w:after="300"/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</w:pPr>
      <w:r w:rsidRPr="00E95509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 xml:space="preserve">Mimecast </w:t>
      </w:r>
      <w:r w:rsidR="0080316D">
        <w:rPr>
          <w:rStyle w:val="Fett"/>
          <w:rFonts w:ascii="Open Sans" w:hAnsi="Open Sans" w:cs="Open Sans"/>
          <w:color w:val="000000"/>
          <w:sz w:val="20"/>
          <w:szCs w:val="20"/>
          <w:lang w:val="de-DE"/>
        </w:rPr>
        <w:t>Global Threat Intelligence Report Q3 / 2023</w:t>
      </w:r>
      <w:r w:rsidR="00002770" w:rsidRPr="00002770">
        <w:rPr>
          <w:lang w:val="de-DE"/>
        </w:rPr>
        <w:br/>
      </w:r>
      <w:r w:rsidR="0080316D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>97 % aller Unternehmen Ziel von E-Mail-Phishing-</w:t>
      </w:r>
      <w:r w:rsidR="0080316D" w:rsidRPr="00FC1531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>Attacken</w:t>
      </w:r>
      <w:r w:rsidR="00C007FD">
        <w:rPr>
          <w:rStyle w:val="Fett"/>
          <w:rFonts w:ascii="Open Sans" w:hAnsi="Open Sans" w:cs="Open Sans"/>
          <w:color w:val="010041"/>
          <w:sz w:val="28"/>
          <w:szCs w:val="28"/>
          <w:lang w:val="de-DE"/>
        </w:rPr>
        <w:t xml:space="preserve"> </w:t>
      </w:r>
    </w:p>
    <w:p w14:paraId="3E46B925" w14:textId="29B51EF7" w:rsidR="0080316D" w:rsidRDefault="0080316D" w:rsidP="008371DB">
      <w:pPr>
        <w:pStyle w:val="Listenabsatz"/>
        <w:numPr>
          <w:ilvl w:val="0"/>
          <w:numId w:val="18"/>
        </w:numPr>
        <w:spacing w:after="300"/>
        <w:rPr>
          <w:rFonts w:ascii="Open Sans" w:hAnsi="Open Sans" w:cs="Open Sans"/>
          <w:i/>
          <w:iCs/>
          <w:sz w:val="20"/>
          <w:szCs w:val="20"/>
          <w:lang w:val="de-DE"/>
        </w:rPr>
      </w:pPr>
      <w:r>
        <w:rPr>
          <w:rFonts w:ascii="Open Sans" w:hAnsi="Open Sans" w:cs="Open Sans"/>
          <w:i/>
          <w:iCs/>
          <w:sz w:val="20"/>
          <w:szCs w:val="20"/>
          <w:lang w:val="de-DE"/>
        </w:rPr>
        <w:t xml:space="preserve">Nach wie vor beginnen die meisten Angriffe mit einer E-Mail. </w:t>
      </w:r>
    </w:p>
    <w:p w14:paraId="7FB7637B" w14:textId="19E2E295" w:rsidR="0080316D" w:rsidRDefault="0080316D" w:rsidP="008371DB">
      <w:pPr>
        <w:pStyle w:val="Listenabsatz"/>
        <w:numPr>
          <w:ilvl w:val="0"/>
          <w:numId w:val="18"/>
        </w:numPr>
        <w:spacing w:after="300"/>
        <w:rPr>
          <w:rFonts w:ascii="Open Sans" w:hAnsi="Open Sans" w:cs="Open Sans"/>
          <w:i/>
          <w:iCs/>
          <w:sz w:val="20"/>
          <w:szCs w:val="20"/>
          <w:lang w:val="de-DE"/>
        </w:rPr>
      </w:pPr>
      <w:r>
        <w:rPr>
          <w:rFonts w:ascii="Open Sans" w:hAnsi="Open Sans" w:cs="Open Sans"/>
          <w:i/>
          <w:iCs/>
          <w:sz w:val="20"/>
          <w:szCs w:val="20"/>
          <w:lang w:val="de-DE"/>
        </w:rPr>
        <w:t>Angriffe im</w:t>
      </w:r>
      <w:r w:rsidRPr="0080316D">
        <w:rPr>
          <w:rFonts w:ascii="Open Sans" w:hAnsi="Open Sans" w:cs="Open Sans"/>
          <w:i/>
          <w:iCs/>
          <w:sz w:val="20"/>
          <w:szCs w:val="20"/>
          <w:lang w:val="de-DE"/>
        </w:rPr>
        <w:t xml:space="preserve"> dritten Quartal 2023 </w:t>
      </w:r>
      <w:r>
        <w:rPr>
          <w:rFonts w:ascii="Open Sans" w:hAnsi="Open Sans" w:cs="Open Sans"/>
          <w:i/>
          <w:iCs/>
          <w:sz w:val="20"/>
          <w:szCs w:val="20"/>
          <w:lang w:val="de-DE"/>
        </w:rPr>
        <w:t xml:space="preserve">konzentrierten sich </w:t>
      </w:r>
      <w:r w:rsidRPr="0080316D">
        <w:rPr>
          <w:rFonts w:ascii="Open Sans" w:hAnsi="Open Sans" w:cs="Open Sans"/>
          <w:i/>
          <w:iCs/>
          <w:sz w:val="20"/>
          <w:szCs w:val="20"/>
          <w:lang w:val="de-DE"/>
        </w:rPr>
        <w:t>auf signifikante Zero-Day-Schwachstellen</w:t>
      </w:r>
      <w:r w:rsidR="008371DB">
        <w:rPr>
          <w:rFonts w:ascii="Open Sans" w:hAnsi="Open Sans" w:cs="Open Sans"/>
          <w:i/>
          <w:iCs/>
          <w:sz w:val="20"/>
          <w:szCs w:val="20"/>
          <w:lang w:val="de-DE"/>
        </w:rPr>
        <w:t>, g</w:t>
      </w:r>
      <w:r>
        <w:rPr>
          <w:rFonts w:ascii="Open Sans" w:hAnsi="Open Sans" w:cs="Open Sans"/>
          <w:i/>
          <w:iCs/>
          <w:sz w:val="20"/>
          <w:szCs w:val="20"/>
          <w:lang w:val="de-DE"/>
        </w:rPr>
        <w:t>leichzeitig nahmen Impersonationsangriffe zu.</w:t>
      </w:r>
    </w:p>
    <w:p w14:paraId="57A85855" w14:textId="6197CD37" w:rsidR="008371DB" w:rsidRPr="008371DB" w:rsidRDefault="008371DB" w:rsidP="008371DB">
      <w:pPr>
        <w:pStyle w:val="Listenabsatz"/>
        <w:numPr>
          <w:ilvl w:val="0"/>
          <w:numId w:val="18"/>
        </w:numPr>
        <w:spacing w:after="300"/>
        <w:rPr>
          <w:rFonts w:ascii="Open Sans" w:hAnsi="Open Sans" w:cs="Open Sans"/>
          <w:i/>
          <w:iCs/>
          <w:sz w:val="20"/>
          <w:szCs w:val="20"/>
          <w:lang w:val="de-DE"/>
        </w:rPr>
      </w:pPr>
      <w:r>
        <w:rPr>
          <w:rFonts w:ascii="Open Sans" w:hAnsi="Open Sans" w:cs="Open Sans"/>
          <w:i/>
          <w:iCs/>
          <w:sz w:val="20"/>
          <w:szCs w:val="20"/>
          <w:lang w:val="de-DE"/>
        </w:rPr>
        <w:t>IT-Branche, Finanzdienstleister und Personalwesen am stärksten betroffen</w:t>
      </w:r>
      <w:r w:rsidR="0080316D" w:rsidRPr="0080316D">
        <w:rPr>
          <w:rFonts w:ascii="Open Sans" w:hAnsi="Open Sans" w:cs="Open Sans"/>
          <w:i/>
          <w:iCs/>
          <w:sz w:val="20"/>
          <w:szCs w:val="20"/>
          <w:lang w:val="de-DE"/>
        </w:rPr>
        <w:t>.</w:t>
      </w:r>
    </w:p>
    <w:p w14:paraId="6246C1F2" w14:textId="156821A4" w:rsidR="00FC1531" w:rsidRDefault="00E95509" w:rsidP="00640C79">
      <w:pPr>
        <w:pStyle w:val="text-build-content"/>
        <w:spacing w:line="259" w:lineRule="auto"/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</w:pPr>
      <w:r w:rsidRPr="00E95509">
        <w:rPr>
          <w:rFonts w:ascii="Open Sans" w:eastAsiaTheme="minorHAnsi" w:hAnsi="Open Sans" w:cs="Open Sans"/>
          <w:b/>
          <w:bCs/>
          <w:sz w:val="20"/>
          <w:szCs w:val="20"/>
          <w:lang w:val="de-DE" w:eastAsia="en-US"/>
          <w14:ligatures w14:val="standardContextual"/>
        </w:rPr>
        <w:t xml:space="preserve">MÜNCHEN, </w:t>
      </w:r>
      <w:r w:rsidR="0080316D">
        <w:rPr>
          <w:rFonts w:ascii="Open Sans" w:eastAsiaTheme="minorHAnsi" w:hAnsi="Open Sans" w:cs="Open Sans"/>
          <w:b/>
          <w:bCs/>
          <w:sz w:val="20"/>
          <w:szCs w:val="20"/>
          <w:lang w:val="de-DE" w:eastAsia="en-US"/>
          <w14:ligatures w14:val="standardContextual"/>
        </w:rPr>
        <w:t>30</w:t>
      </w:r>
      <w:r w:rsidRPr="00E95509">
        <w:rPr>
          <w:rFonts w:ascii="Open Sans" w:eastAsiaTheme="minorHAnsi" w:hAnsi="Open Sans" w:cs="Open Sans"/>
          <w:b/>
          <w:bCs/>
          <w:sz w:val="20"/>
          <w:szCs w:val="20"/>
          <w:lang w:val="de-DE" w:eastAsia="en-US"/>
          <w14:ligatures w14:val="standardContextual"/>
        </w:rPr>
        <w:t>. November 2023</w:t>
      </w:r>
      <w:r w:rsidRPr="00E9550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– </w:t>
      </w:r>
      <w:proofErr w:type="spellStart"/>
      <w:r w:rsidR="00FC1531" w:rsidRPr="00E9550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Mimecast</w:t>
      </w:r>
      <w:proofErr w:type="spellEnd"/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 w:rsidR="00FC1531" w:rsidRPr="00E9550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Limited (</w:t>
      </w:r>
      <w:proofErr w:type="spellStart"/>
      <w:r w:rsidR="005B57B0">
        <w:fldChar w:fldCharType="begin"/>
      </w:r>
      <w:r w:rsidR="005B57B0" w:rsidRPr="005D1F55">
        <w:rPr>
          <w:lang w:val="de-DE"/>
        </w:rPr>
        <w:instrText xml:space="preserve">HYPERLINK </w:instrText>
      </w:r>
      <w:r w:rsidR="005B57B0" w:rsidRPr="005D1F55">
        <w:rPr>
          <w:lang w:val="de-DE"/>
        </w:rPr>
        <w:instrText>"https://www.mimecast.com/de/"</w:instrText>
      </w:r>
      <w:r w:rsidR="005B57B0">
        <w:fldChar w:fldCharType="separate"/>
      </w:r>
      <w:r w:rsidR="00FC1531" w:rsidRPr="008371DB">
        <w:rPr>
          <w:rStyle w:val="Hyperlink"/>
          <w:rFonts w:ascii="Open Sans" w:eastAsiaTheme="minorHAnsi" w:hAnsi="Open Sans" w:cs="Open Sans"/>
          <w:b/>
          <w:bCs/>
          <w:color w:val="010041"/>
          <w:sz w:val="20"/>
          <w:szCs w:val="20"/>
          <w:lang w:val="de-DE" w:eastAsia="en-US"/>
          <w14:ligatures w14:val="standardContextual"/>
        </w:rPr>
        <w:t>Mimecast</w:t>
      </w:r>
      <w:proofErr w:type="spellEnd"/>
      <w:r w:rsidR="005B57B0">
        <w:rPr>
          <w:rStyle w:val="Hyperlink"/>
          <w:rFonts w:ascii="Open Sans" w:eastAsiaTheme="minorHAnsi" w:hAnsi="Open Sans" w:cs="Open Sans"/>
          <w:b/>
          <w:bCs/>
          <w:color w:val="010041"/>
          <w:sz w:val="20"/>
          <w:szCs w:val="20"/>
          <w:lang w:val="de-DE" w:eastAsia="en-US"/>
          <w14:ligatures w14:val="standardContextual"/>
        </w:rPr>
        <w:fldChar w:fldCharType="end"/>
      </w:r>
      <w:r w:rsidR="00FC1531" w:rsidRPr="00E9550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)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stellte heute den </w:t>
      </w:r>
      <w:hyperlink r:id="rId8" w:history="1">
        <w:proofErr w:type="spellStart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>Mimecast</w:t>
        </w:r>
        <w:proofErr w:type="spellEnd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 xml:space="preserve"> Global </w:t>
        </w:r>
        <w:proofErr w:type="spellStart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>Threat</w:t>
        </w:r>
        <w:proofErr w:type="spellEnd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 xml:space="preserve"> </w:t>
        </w:r>
        <w:proofErr w:type="spellStart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>Intelligence</w:t>
        </w:r>
        <w:proofErr w:type="spellEnd"/>
        <w:r w:rsidR="00FC1531" w:rsidRPr="00FC1531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 xml:space="preserve"> Report für das 3. Quartal 2023</w:t>
        </w:r>
      </w:hyperlink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vor. Laut der Studie wurden zwei Drittel aller</w:t>
      </w:r>
      <w:r w:rsidR="00FC1531" w:rsidRP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Unternehmen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 w:rsidR="00FC1531" w:rsidRP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im vergangenen Jahr Opfer eines Ransomware-Angriffs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. Nahezu alle (</w:t>
      </w:r>
      <w:r w:rsidR="00FC1531" w:rsidRP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97 %) 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waren </w:t>
      </w:r>
      <w:r w:rsidR="00FC1531" w:rsidRP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von E-Mail-basierten Phishing-Angriffen betroffen</w:t>
      </w:r>
      <w:r w:rsid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. E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ine</w:t>
      </w:r>
      <w:r w:rsidR="00FC1531" w:rsidRP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Mehrheit (76 %) der Sicherheitsteams in Unternehmen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weltweit rechnet mit schweren Angriffen, bei de</w:t>
      </w:r>
      <w:r w:rsidR="00EB083A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nen</w:t>
      </w:r>
      <w:r w:rsidR="00FC1531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E-Mails als Angriffsvektor genutzt werden</w:t>
      </w:r>
      <w:r w:rsidR="00EB083A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.</w:t>
      </w:r>
      <w:r w:rsid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 w:rsidR="00EB083A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N</w:t>
      </w:r>
      <w:r w:rsid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ahezu ebenso viele (72 %) rechnen mit Attacken, die ihren Ausgangspunkt in c</w:t>
      </w:r>
      <w:r w:rsidR="003B3FE4" w:rsidRP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loudbasierte</w:t>
      </w:r>
      <w:r w:rsid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r</w:t>
      </w:r>
      <w:r w:rsidR="003B3FE4" w:rsidRP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Kollaborationssoftware</w:t>
      </w:r>
      <w:r w:rsidR="003B3FE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wie Teams oder Slack haben.</w:t>
      </w:r>
    </w:p>
    <w:p w14:paraId="7F9A81D1" w14:textId="203DB7B1" w:rsidR="004510BA" w:rsidRPr="00640C79" w:rsidRDefault="00640C79" w:rsidP="00640C79">
      <w:pPr>
        <w:pStyle w:val="text-build-content"/>
        <w:spacing w:line="259" w:lineRule="auto"/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</w:pPr>
      <w:r w:rsidRPr="00640C7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Als</w:t>
      </w:r>
      <w:r w:rsidR="00E95509" w:rsidRPr="00640C7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führender Anbieter 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moderner E-Mail- und Collaboration-Sicherheitslösungen </w:t>
      </w:r>
      <w:r w:rsidR="0058719D">
        <w:rPr>
          <w:rFonts w:ascii="Open Sans" w:hAnsi="Open Sans" w:cs="Open Sans"/>
          <w:sz w:val="20"/>
          <w:szCs w:val="20"/>
          <w:lang w:val="de-DE"/>
        </w:rPr>
        <w:t>identifiziert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 Mimecast viele neue Bedrohungen, bevor sie </w:t>
      </w:r>
      <w:r w:rsidR="0058719D">
        <w:rPr>
          <w:rFonts w:ascii="Open Sans" w:hAnsi="Open Sans" w:cs="Open Sans"/>
          <w:sz w:val="20"/>
          <w:szCs w:val="20"/>
          <w:lang w:val="de-DE"/>
        </w:rPr>
        <w:t>einer breiteren Öffentlichkeit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 bekannt werden. Für seine vierteljährlich erscheinenden Threat Intelligence Reports wertet das Unternehmen mehr als eine Milliarde E-Mails pro Tag aus. Die Studie zeigt die wichtigsten Erkenntnisse aus dem dritten Quartal 2023 und gibt Empfehlungen für den Schutz von Unternehmen aller Größen.</w:t>
      </w:r>
    </w:p>
    <w:p w14:paraId="25E1F2BB" w14:textId="29B4DB2C" w:rsidR="007933C5" w:rsidRDefault="00FC1531" w:rsidP="008371DB">
      <w:pPr>
        <w:rPr>
          <w:rFonts w:ascii="Open Sans" w:hAnsi="Open Sans" w:cs="Open Sans"/>
          <w:b/>
          <w:bCs/>
          <w:color w:val="010041"/>
          <w:sz w:val="24"/>
          <w:szCs w:val="24"/>
          <w:lang w:val="de-DE"/>
        </w:rPr>
      </w:pPr>
      <w:r>
        <w:rPr>
          <w:rFonts w:ascii="Open Sans" w:hAnsi="Open Sans" w:cs="Open Sans"/>
          <w:b/>
          <w:bCs/>
          <w:color w:val="010041"/>
          <w:sz w:val="24"/>
          <w:szCs w:val="24"/>
          <w:lang w:val="de-DE"/>
        </w:rPr>
        <w:t>Starker Anstieg bei Zero-Day-Angriffen und Infiltration von Clouds</w:t>
      </w:r>
    </w:p>
    <w:p w14:paraId="603DA504" w14:textId="3419CBD8" w:rsidR="00640C79" w:rsidRPr="00640C79" w:rsidRDefault="00640C79" w:rsidP="00640C79">
      <w:pPr>
        <w:pStyle w:val="StandardWeb"/>
        <w:spacing w:line="259" w:lineRule="auto"/>
        <w:rPr>
          <w:rFonts w:ascii="Open Sans" w:hAnsi="Open Sans" w:cs="Open Sans"/>
          <w:sz w:val="20"/>
          <w:szCs w:val="20"/>
          <w:lang w:val="de-DE"/>
        </w:rPr>
      </w:pPr>
      <w:r w:rsidRPr="00640C79">
        <w:rPr>
          <w:rFonts w:ascii="Open Sans" w:hAnsi="Open Sans" w:cs="Open Sans"/>
          <w:sz w:val="20"/>
          <w:szCs w:val="20"/>
          <w:lang w:val="de-DE"/>
        </w:rPr>
        <w:t xml:space="preserve">Das dritte Quartal 2023 zeigte einen deutlichen Anstieg von Zero-Day-Bedrohungen, wobei die Angreifer verstärkt auf Cloud-Plattformen und -Anwendungen abzielten. Bekannte Schwachstellen betrafen Plattformen wie die verwaltete Datei-Übertragungsplattform MOVEit. </w:t>
      </w:r>
      <w:r>
        <w:rPr>
          <w:rFonts w:ascii="Open Sans" w:hAnsi="Open Sans" w:cs="Open Sans"/>
          <w:sz w:val="20"/>
          <w:szCs w:val="20"/>
          <w:lang w:val="de-DE"/>
        </w:rPr>
        <w:t>Neu hinzu kamen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 kritische Sicherheitslücken in den Open-Source-Grafikbibliotheken libvpx und libwebp, die Google Chrome, Mozilla Firefox und weitere Anwendungen gefährden könnten.</w:t>
      </w:r>
    </w:p>
    <w:p w14:paraId="452DA0D0" w14:textId="095961A2" w:rsidR="00D401C0" w:rsidRPr="00640C79" w:rsidRDefault="00640C79" w:rsidP="00640C79">
      <w:pPr>
        <w:pStyle w:val="StandardWeb"/>
        <w:spacing w:line="259" w:lineRule="auto"/>
        <w:rPr>
          <w:rFonts w:ascii="Open Sans" w:hAnsi="Open Sans" w:cs="Open Sans"/>
          <w:sz w:val="20"/>
          <w:szCs w:val="20"/>
          <w:lang w:val="de-DE"/>
        </w:rPr>
      </w:pPr>
      <w:r w:rsidRPr="00640C79">
        <w:rPr>
          <w:rFonts w:ascii="Open Sans" w:hAnsi="Open Sans" w:cs="Open Sans"/>
          <w:sz w:val="20"/>
          <w:szCs w:val="20"/>
          <w:lang w:val="de-DE"/>
        </w:rPr>
        <w:t>Credential-Phishing steht im Fokus von E-Mail-Angriffen, wobei Angreifer neue Wege wie SQL-basiertes Lateral Movement und Consent-Phishing finden, um die Sicherheitsmechanismen der drei großen Hyperscaler Amazon Web Services, Google Cloud und Microsoft Azure zu umgehen.</w:t>
      </w:r>
      <w:r w:rsidR="002F2720">
        <w:rPr>
          <w:rFonts w:ascii="Open Sans" w:hAnsi="Open Sans" w:cs="Open Sans"/>
          <w:sz w:val="20"/>
          <w:szCs w:val="20"/>
          <w:lang w:val="de-DE"/>
        </w:rPr>
        <w:t xml:space="preserve"> Auch Versuche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, Anmeldedaten über </w:t>
      </w:r>
      <w:r w:rsidR="002F2720">
        <w:rPr>
          <w:rFonts w:ascii="Open Sans" w:hAnsi="Open Sans" w:cs="Open Sans"/>
          <w:sz w:val="20"/>
          <w:szCs w:val="20"/>
          <w:lang w:val="de-DE"/>
        </w:rPr>
        <w:t xml:space="preserve">cloudbasierte </w:t>
      </w:r>
      <w:r w:rsidRPr="00640C79">
        <w:rPr>
          <w:rFonts w:ascii="Open Sans" w:hAnsi="Open Sans" w:cs="Open Sans"/>
          <w:sz w:val="20"/>
          <w:szCs w:val="20"/>
          <w:lang w:val="de-DE"/>
        </w:rPr>
        <w:t xml:space="preserve">Kollaborationssoftware zu stehlen, </w:t>
      </w:r>
      <w:r w:rsidR="002F2720">
        <w:rPr>
          <w:rFonts w:ascii="Open Sans" w:hAnsi="Open Sans" w:cs="Open Sans"/>
          <w:sz w:val="20"/>
          <w:szCs w:val="20"/>
          <w:lang w:val="de-DE"/>
        </w:rPr>
        <w:t xml:space="preserve">stiegen im dritten Quartal </w:t>
      </w:r>
      <w:r w:rsidRPr="00640C79">
        <w:rPr>
          <w:rFonts w:ascii="Open Sans" w:hAnsi="Open Sans" w:cs="Open Sans"/>
          <w:sz w:val="20"/>
          <w:szCs w:val="20"/>
          <w:lang w:val="de-DE"/>
        </w:rPr>
        <w:t>deutlich an</w:t>
      </w:r>
      <w:r w:rsidR="003B3FE4" w:rsidRPr="00640C7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.</w:t>
      </w:r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Auch bei „altmodischen“ Methoden wie schädliche Dateianhänge, vor allem im </w:t>
      </w:r>
      <w:proofErr w:type="gramStart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PDF-Format</w:t>
      </w:r>
      <w:proofErr w:type="gramEnd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und zunehmend auch in Excel wurde ein starker Anstieg verzeichnet. </w:t>
      </w:r>
    </w:p>
    <w:p w14:paraId="027F1585" w14:textId="646E73A4" w:rsidR="00D401C0" w:rsidRDefault="003B3FE4" w:rsidP="008371DB">
      <w:pPr>
        <w:pStyle w:val="text-build-content"/>
        <w:spacing w:line="259" w:lineRule="auto"/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</w:pPr>
      <w:r>
        <w:rPr>
          <w:rFonts w:ascii="Open Sans" w:hAnsi="Open Sans" w:cs="Open Sans"/>
          <w:b/>
          <w:bCs/>
          <w:color w:val="010041"/>
          <w:lang w:val="de-DE"/>
        </w:rPr>
        <w:t>IT, Finanzbranche und Personalwesen am stärksten betroffen</w:t>
      </w:r>
    </w:p>
    <w:p w14:paraId="1BAEA0F4" w14:textId="62FC9947" w:rsidR="00E95509" w:rsidRDefault="008371DB" w:rsidP="008371DB">
      <w:pPr>
        <w:pStyle w:val="text-build-content"/>
        <w:spacing w:line="259" w:lineRule="auto"/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</w:pP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Die meisten Bedrohungen pro Nutzer wurden in den Bereichen Personalwesen, Software und Dienstleistungen im 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IT-Bereich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sowie Finanzdienstleistungen (insbesondere Banken) festgestellt.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Ein gleichbleibend hohes Maß an Bedrohungsaktivitäten wurde in 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den Sektoren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Produktion, 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Logistik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sowie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Einzel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-</w:t>
      </w:r>
      <w:r w:rsidRP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und Großhandel</w:t>
      </w:r>
      <w:r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registriert.</w:t>
      </w:r>
    </w:p>
    <w:p w14:paraId="17BFE503" w14:textId="1F5B8B57" w:rsidR="008371DB" w:rsidRPr="00E95509" w:rsidRDefault="005B57B0" w:rsidP="008371DB">
      <w:pPr>
        <w:pStyle w:val="text-build-content"/>
        <w:spacing w:line="259" w:lineRule="auto"/>
        <w:jc w:val="both"/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</w:pPr>
      <w:hyperlink r:id="rId9" w:history="1">
        <w:r w:rsidR="008371DB" w:rsidRPr="008371DB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>Hier geht es zur vollständigen Studie in englischer Sprache</w:t>
        </w:r>
      </w:hyperlink>
      <w:r w:rsid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. </w:t>
      </w:r>
      <w:r w:rsidR="00640C79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Bei</w:t>
      </w:r>
      <w:r w:rsid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Interesse an einer Nutzung für Ihre Leser oder einer Aufbereitung einzelner Ergebnisse in deutscher Sprache </w:t>
      </w:r>
      <w:hyperlink r:id="rId10" w:history="1">
        <w:r w:rsidR="008371DB" w:rsidRPr="008371DB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 xml:space="preserve">sprechen Sie uns </w:t>
        </w:r>
        <w:r w:rsidR="00640C79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>gern</w:t>
        </w:r>
        <w:r w:rsidR="008371DB" w:rsidRPr="008371DB">
          <w:rPr>
            <w:rStyle w:val="Hyperlink"/>
            <w:rFonts w:ascii="Open Sans" w:eastAsiaTheme="minorHAnsi" w:hAnsi="Open Sans" w:cs="Open Sans"/>
            <w:b/>
            <w:bCs/>
            <w:color w:val="010041"/>
            <w:sz w:val="20"/>
            <w:szCs w:val="20"/>
            <w:lang w:val="de-DE" w:eastAsia="en-US"/>
            <w14:ligatures w14:val="standardContextual"/>
          </w:rPr>
          <w:t xml:space="preserve"> an</w:t>
        </w:r>
      </w:hyperlink>
      <w:r w:rsidR="008371DB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.</w:t>
      </w:r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Gern stellen wir auch </w:t>
      </w:r>
      <w:proofErr w:type="spellStart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Mimecasts</w:t>
      </w:r>
      <w:proofErr w:type="spellEnd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 xml:space="preserve"> </w:t>
      </w:r>
      <w:proofErr w:type="spellStart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Cybersecurity</w:t>
      </w:r>
      <w:proofErr w:type="spellEnd"/>
      <w:r w:rsidR="004631B4">
        <w:rPr>
          <w:rFonts w:ascii="Open Sans" w:eastAsiaTheme="minorHAnsi" w:hAnsi="Open Sans" w:cs="Open Sans"/>
          <w:sz w:val="20"/>
          <w:szCs w:val="20"/>
          <w:lang w:val="de-DE" w:eastAsia="en-US"/>
          <w14:ligatures w14:val="standardContextual"/>
        </w:rPr>
        <w:t>-Erwartungen für das Jahr 2024 zur Verfügung.</w:t>
      </w:r>
    </w:p>
    <w:p w14:paraId="7A00417F" w14:textId="345B57EF" w:rsidR="00627062" w:rsidRPr="00627062" w:rsidRDefault="00627062" w:rsidP="008371DB">
      <w:pPr>
        <w:pStyle w:val="text-build-content"/>
        <w:spacing w:before="600" w:beforeAutospacing="0" w:line="259" w:lineRule="auto"/>
        <w:rPr>
          <w:rFonts w:ascii="Open Sans" w:eastAsiaTheme="minorHAnsi" w:hAnsi="Open Sans" w:cs="Open Sans"/>
          <w:sz w:val="16"/>
          <w:szCs w:val="16"/>
          <w:lang w:val="de-DE" w:eastAsia="en-US"/>
          <w14:ligatures w14:val="standardContextual"/>
        </w:rPr>
      </w:pPr>
      <w:r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t>ÜBER MIMECAST</w:t>
      </w:r>
    </w:p>
    <w:p w14:paraId="6567A25E" w14:textId="22FF0817" w:rsidR="00E95509" w:rsidRPr="005D1F55" w:rsidRDefault="00E95509" w:rsidP="008371DB">
      <w:pPr>
        <w:pStyle w:val="text-build-content"/>
        <w:spacing w:line="259" w:lineRule="auto"/>
        <w:rPr>
          <w:rFonts w:ascii="Open Sans" w:hAnsi="Open Sans" w:cs="Open Sans"/>
          <w:sz w:val="16"/>
          <w:szCs w:val="16"/>
          <w:lang w:val="de-DE"/>
        </w:rPr>
      </w:pPr>
      <w:proofErr w:type="spellStart"/>
      <w:r w:rsidRPr="005D1F55">
        <w:rPr>
          <w:rFonts w:ascii="Open Sans" w:hAnsi="Open Sans" w:cs="Open Sans"/>
          <w:sz w:val="16"/>
          <w:szCs w:val="16"/>
          <w:lang w:val="de-DE"/>
        </w:rPr>
        <w:t>Mimecast</w:t>
      </w:r>
      <w:proofErr w:type="spellEnd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 xml:space="preserve">: Work </w:t>
      </w:r>
      <w:proofErr w:type="spellStart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>Protected</w:t>
      </w:r>
      <w:proofErr w:type="spellEnd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 xml:space="preserve">™ Seit 2003 verhindert </w:t>
      </w:r>
      <w:proofErr w:type="spellStart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>Mimecast</w:t>
      </w:r>
      <w:proofErr w:type="spellEnd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 xml:space="preserve">, dass guten Unternehmen Schlimmes widerfährt, indem es ihnen ermöglicht, geschützt zu arbeiten. Wir ermöglichen es über 40.000 </w:t>
      </w:r>
      <w:proofErr w:type="spellStart"/>
      <w:proofErr w:type="gramStart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>Kund:innen</w:t>
      </w:r>
      <w:proofErr w:type="spellEnd"/>
      <w:proofErr w:type="gramEnd"/>
      <w:r w:rsidR="005D1F55" w:rsidRPr="005D1F55">
        <w:rPr>
          <w:rFonts w:ascii="Open Sans" w:eastAsiaTheme="minorHAnsi" w:hAnsi="Open Sans" w:cs="Open Sans"/>
          <w:sz w:val="16"/>
          <w:szCs w:val="16"/>
          <w:lang w:val="de-DE"/>
        </w:rPr>
        <w:t xml:space="preserve">, Risiken zu minimieren und die Komplexität einer Bedrohungslandschaft zu bewältigen, die von bösartigen Cyberangriffen, menschlichem Versagen und technologischen Fehlern geprägt ist. </w:t>
      </w:r>
      <w:r w:rsidR="005D1F55" w:rsidRPr="005D1F55">
        <w:rPr>
          <w:rFonts w:ascii="Open Sans" w:eastAsiaTheme="minorHAnsi" w:hAnsi="Open Sans" w:cs="Open Sans"/>
          <w:sz w:val="16"/>
          <w:szCs w:val="16"/>
        </w:rPr>
        <w:t xml:space="preserve">Mimecast </w:t>
      </w:r>
      <w:proofErr w:type="spellStart"/>
      <w:r w:rsidR="005D1F55" w:rsidRPr="005D1F55">
        <w:rPr>
          <w:rFonts w:ascii="Open Sans" w:eastAsiaTheme="minorHAnsi" w:hAnsi="Open Sans" w:cs="Open Sans"/>
          <w:sz w:val="16"/>
          <w:szCs w:val="16"/>
        </w:rPr>
        <w:t>bringt</w:t>
      </w:r>
      <w:proofErr w:type="spellEnd"/>
      <w:r w:rsidR="005D1F55" w:rsidRPr="005D1F55">
        <w:rPr>
          <w:rFonts w:ascii="Open Sans" w:eastAsiaTheme="minorHAnsi" w:hAnsi="Open Sans" w:cs="Open Sans"/>
          <w:sz w:val="16"/>
          <w:szCs w:val="16"/>
        </w:rPr>
        <w:t xml:space="preserve"> Email- und Collaboration Security auf das </w:t>
      </w:r>
      <w:proofErr w:type="spellStart"/>
      <w:r w:rsidR="005D1F55" w:rsidRPr="005D1F55">
        <w:rPr>
          <w:rFonts w:ascii="Open Sans" w:eastAsiaTheme="minorHAnsi" w:hAnsi="Open Sans" w:cs="Open Sans"/>
          <w:sz w:val="16"/>
          <w:szCs w:val="16"/>
        </w:rPr>
        <w:t>nächste</w:t>
      </w:r>
      <w:proofErr w:type="spellEnd"/>
      <w:r w:rsidR="005D1F55" w:rsidRPr="005D1F55">
        <w:rPr>
          <w:rFonts w:ascii="Open Sans" w:eastAsiaTheme="minorHAnsi" w:hAnsi="Open Sans" w:cs="Open Sans"/>
          <w:sz w:val="16"/>
          <w:szCs w:val="16"/>
        </w:rPr>
        <w:t xml:space="preserve"> Level.</w:t>
      </w:r>
      <w:r w:rsidRPr="005D1F55">
        <w:rPr>
          <w:rFonts w:ascii="Open Sans" w:hAnsi="Open Sans" w:cs="Open Sans"/>
          <w:sz w:val="16"/>
          <w:szCs w:val="16"/>
          <w:lang w:val="de-DE"/>
        </w:rPr>
        <w:t xml:space="preserve"> </w:t>
      </w:r>
    </w:p>
    <w:p w14:paraId="0B3B964A" w14:textId="64C1E960" w:rsidR="00627062" w:rsidRDefault="00627062" w:rsidP="008371DB">
      <w:pPr>
        <w:pStyle w:val="text-build-content"/>
        <w:spacing w:line="259" w:lineRule="auto"/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</w:pPr>
      <w:r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  <w:t>PRESSEKONTAKT</w:t>
      </w:r>
    </w:p>
    <w:p w14:paraId="1E089AD3" w14:textId="6E430931" w:rsidR="00627062" w:rsidRPr="00DD2FC0" w:rsidRDefault="00627062" w:rsidP="008371DB">
      <w:pPr>
        <w:pStyle w:val="text-build-content"/>
        <w:spacing w:line="259" w:lineRule="auto"/>
        <w:rPr>
          <w:rFonts w:ascii="Open Sans" w:hAnsi="Open Sans" w:cs="Open Sans"/>
          <w:color w:val="000000"/>
          <w:sz w:val="16"/>
          <w:szCs w:val="16"/>
          <w:lang w:val="de-DE"/>
        </w:rPr>
      </w:pPr>
      <w:r w:rsidRPr="00DD2FC0">
        <w:rPr>
          <w:rFonts w:ascii="Open Sans" w:hAnsi="Open Sans" w:cs="Open Sans"/>
          <w:color w:val="000000"/>
          <w:sz w:val="16"/>
          <w:szCs w:val="16"/>
          <w:lang w:val="de-DE"/>
        </w:rPr>
        <w:t>Bernd Hohlweg</w:t>
      </w:r>
      <w:r w:rsidRPr="00DD2FC0">
        <w:rPr>
          <w:rFonts w:ascii="Open Sans" w:hAnsi="Open Sans" w:cs="Open Sans"/>
          <w:sz w:val="16"/>
          <w:szCs w:val="16"/>
          <w:lang w:val="de-DE"/>
        </w:rPr>
        <w:br/>
      </w:r>
      <w:r w:rsidRPr="00DD2FC0">
        <w:rPr>
          <w:rFonts w:ascii="Open Sans" w:hAnsi="Open Sans" w:cs="Open Sans"/>
          <w:color w:val="000000"/>
          <w:sz w:val="16"/>
          <w:szCs w:val="16"/>
          <w:lang w:val="de-DE"/>
        </w:rPr>
        <w:t>Director Marketing, DACH</w:t>
      </w:r>
      <w:r w:rsidRPr="00DD2FC0">
        <w:rPr>
          <w:rFonts w:ascii="Open Sans" w:hAnsi="Open Sans" w:cs="Open Sans"/>
          <w:sz w:val="16"/>
          <w:szCs w:val="16"/>
          <w:lang w:val="de-DE"/>
        </w:rPr>
        <w:br/>
      </w:r>
      <w:r w:rsidRPr="00DD2FC0">
        <w:rPr>
          <w:rFonts w:ascii="Open Sans" w:hAnsi="Open Sans" w:cs="Open Sans"/>
          <w:color w:val="000000"/>
          <w:sz w:val="16"/>
          <w:szCs w:val="16"/>
          <w:lang w:val="de-DE"/>
        </w:rPr>
        <w:t xml:space="preserve">E-Mail: </w:t>
      </w:r>
      <w:hyperlink r:id="rId11" w:history="1">
        <w:r w:rsidRPr="00DD2FC0">
          <w:rPr>
            <w:rStyle w:val="Fett"/>
            <w:rFonts w:ascii="Open Sans" w:hAnsi="Open Sans" w:cs="Open Sans"/>
            <w:color w:val="010041"/>
            <w:sz w:val="16"/>
            <w:szCs w:val="16"/>
            <w:u w:val="single"/>
            <w:lang w:val="de-DE"/>
          </w:rPr>
          <w:t>bhohlweg@mimecast.com</w:t>
        </w:r>
      </w:hyperlink>
      <w:r w:rsidRPr="00DD2FC0">
        <w:rPr>
          <w:rFonts w:ascii="Open Sans" w:hAnsi="Open Sans" w:cs="Open Sans"/>
          <w:sz w:val="16"/>
          <w:szCs w:val="16"/>
          <w:lang w:val="de-DE"/>
        </w:rPr>
        <w:br/>
      </w:r>
      <w:r w:rsidRPr="00DD2FC0">
        <w:rPr>
          <w:rFonts w:ascii="Open Sans" w:hAnsi="Open Sans" w:cs="Open Sans"/>
          <w:color w:val="000000"/>
          <w:sz w:val="16"/>
          <w:szCs w:val="16"/>
          <w:lang w:val="de-DE"/>
        </w:rPr>
        <w:t>Telefon: +49 (0)160 91935437 </w:t>
      </w:r>
    </w:p>
    <w:p w14:paraId="0AAA437B" w14:textId="65AA8DD7" w:rsidR="00627062" w:rsidRPr="00627062" w:rsidRDefault="00627062" w:rsidP="008371DB">
      <w:pPr>
        <w:pStyle w:val="text-build-content"/>
        <w:spacing w:line="259" w:lineRule="auto"/>
        <w:rPr>
          <w:rFonts w:ascii="Open Sans" w:hAnsi="Open Sans" w:cs="Open Sans"/>
          <w:b/>
          <w:bCs/>
          <w:color w:val="010041"/>
          <w:sz w:val="16"/>
          <w:szCs w:val="16"/>
          <w:lang w:val="de-DE"/>
        </w:rPr>
      </w:pPr>
      <w:r w:rsidRPr="00627062">
        <w:rPr>
          <w:rFonts w:ascii="Open Sans" w:hAnsi="Open Sans" w:cs="Open Sans"/>
          <w:color w:val="000000"/>
          <w:sz w:val="16"/>
          <w:szCs w:val="16"/>
          <w:lang w:val="de-DE"/>
        </w:rPr>
        <w:t>Franziska Kast</w:t>
      </w:r>
      <w:r w:rsidRPr="00627062">
        <w:rPr>
          <w:rFonts w:ascii="Open Sans" w:hAnsi="Open Sans" w:cs="Open Sans"/>
          <w:sz w:val="16"/>
          <w:szCs w:val="16"/>
          <w:lang w:val="de-DE"/>
        </w:rPr>
        <w:br/>
      </w:r>
      <w:r w:rsidRPr="00627062">
        <w:rPr>
          <w:rFonts w:ascii="Open Sans" w:hAnsi="Open Sans" w:cs="Open Sans"/>
          <w:color w:val="000000"/>
          <w:sz w:val="16"/>
          <w:szCs w:val="16"/>
          <w:lang w:val="de-DE"/>
        </w:rPr>
        <w:t>Senior Manager, Media Relations</w:t>
      </w:r>
      <w:r w:rsidRPr="00627062">
        <w:rPr>
          <w:rFonts w:ascii="Open Sans" w:hAnsi="Open Sans" w:cs="Open Sans"/>
          <w:sz w:val="16"/>
          <w:szCs w:val="16"/>
          <w:lang w:val="de-DE"/>
        </w:rPr>
        <w:br/>
      </w:r>
      <w:r w:rsidRPr="00627062">
        <w:rPr>
          <w:rFonts w:ascii="Open Sans" w:hAnsi="Open Sans" w:cs="Open Sans"/>
          <w:color w:val="000000"/>
          <w:sz w:val="16"/>
          <w:szCs w:val="16"/>
          <w:lang w:val="de-DE"/>
        </w:rPr>
        <w:t xml:space="preserve">E-Mail: </w:t>
      </w:r>
      <w:hyperlink r:id="rId12" w:history="1">
        <w:r w:rsidRPr="00627062">
          <w:rPr>
            <w:rStyle w:val="Fett"/>
            <w:rFonts w:ascii="Open Sans" w:hAnsi="Open Sans" w:cs="Open Sans"/>
            <w:color w:val="010041"/>
            <w:sz w:val="16"/>
            <w:szCs w:val="16"/>
            <w:u w:val="single"/>
            <w:lang w:val="de-DE"/>
          </w:rPr>
          <w:t>FKast@webershandwick.com</w:t>
        </w:r>
      </w:hyperlink>
      <w:r w:rsidRPr="00627062">
        <w:rPr>
          <w:rFonts w:ascii="Open Sans" w:hAnsi="Open Sans" w:cs="Open Sans"/>
          <w:sz w:val="16"/>
          <w:szCs w:val="16"/>
          <w:lang w:val="de-DE"/>
        </w:rPr>
        <w:br/>
      </w:r>
      <w:r w:rsidRPr="00627062">
        <w:rPr>
          <w:rFonts w:ascii="Open Sans" w:hAnsi="Open Sans" w:cs="Open Sans"/>
          <w:color w:val="000000"/>
          <w:sz w:val="16"/>
          <w:szCs w:val="16"/>
          <w:lang w:val="de-DE"/>
        </w:rPr>
        <w:t>Telefon: +49 (0)30 20351247</w:t>
      </w:r>
    </w:p>
    <w:p w14:paraId="7305E3F8" w14:textId="77777777" w:rsidR="00627062" w:rsidRPr="00627062" w:rsidRDefault="00627062" w:rsidP="008371DB">
      <w:pPr>
        <w:pStyle w:val="text-build-content"/>
        <w:spacing w:line="259" w:lineRule="auto"/>
        <w:rPr>
          <w:rFonts w:ascii="Open Sans" w:eastAsiaTheme="minorHAnsi" w:hAnsi="Open Sans" w:cs="Open Sans"/>
          <w:sz w:val="16"/>
          <w:szCs w:val="16"/>
          <w:lang w:val="de-DE" w:eastAsia="en-US"/>
          <w14:ligatures w14:val="standardContextual"/>
        </w:rPr>
      </w:pPr>
    </w:p>
    <w:p w14:paraId="357DF3B4" w14:textId="0D3A5197" w:rsidR="00CE466A" w:rsidRPr="00CE466A" w:rsidRDefault="00CE466A" w:rsidP="008371DB">
      <w:pPr>
        <w:pStyle w:val="text-build-content"/>
        <w:spacing w:line="259" w:lineRule="auto"/>
        <w:rPr>
          <w:rFonts w:ascii="Open Sans" w:hAnsi="Open Sans" w:cs="Open Sans"/>
          <w:sz w:val="20"/>
          <w:szCs w:val="20"/>
          <w:lang w:val="de-DE"/>
        </w:rPr>
      </w:pPr>
    </w:p>
    <w:sectPr w:rsidR="00CE466A" w:rsidRPr="00CE466A" w:rsidSect="00081F0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E190" w14:textId="77777777" w:rsidR="00BD655E" w:rsidRDefault="00BD655E" w:rsidP="008E4771">
      <w:pPr>
        <w:spacing w:after="0" w:line="240" w:lineRule="auto"/>
      </w:pPr>
      <w:r>
        <w:separator/>
      </w:r>
    </w:p>
  </w:endnote>
  <w:endnote w:type="continuationSeparator" w:id="0">
    <w:p w14:paraId="5895F5F5" w14:textId="77777777" w:rsidR="00BD655E" w:rsidRDefault="00BD655E" w:rsidP="008E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AE4B" w14:textId="77777777" w:rsidR="00BD655E" w:rsidRDefault="00BD655E" w:rsidP="008E4771">
      <w:pPr>
        <w:spacing w:after="0" w:line="240" w:lineRule="auto"/>
      </w:pPr>
      <w:r>
        <w:separator/>
      </w:r>
    </w:p>
  </w:footnote>
  <w:footnote w:type="continuationSeparator" w:id="0">
    <w:p w14:paraId="496F9B35" w14:textId="77777777" w:rsidR="00BD655E" w:rsidRDefault="00BD655E" w:rsidP="008E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A6A" w14:textId="7BB29C8D" w:rsidR="008E4771" w:rsidRDefault="008E4771" w:rsidP="008E4771">
    <w:pPr>
      <w:pStyle w:val="Kopfzeile"/>
      <w:jc w:val="right"/>
    </w:pPr>
    <w:r>
      <w:rPr>
        <w:noProof/>
      </w:rPr>
      <w:drawing>
        <wp:inline distT="0" distB="0" distL="0" distR="0" wp14:anchorId="53D81E99" wp14:editId="2A6257DF">
          <wp:extent cx="1899858" cy="552450"/>
          <wp:effectExtent l="0" t="0" r="0" b="0"/>
          <wp:docPr id="1006552958" name="Grafik 1006552958" descr="Ein Bild, das Grafiken, Schrif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28888" name="Grafik 1" descr="Ein Bild, das Grafiken, Schrif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858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C9159" w14:textId="77777777" w:rsidR="008E4771" w:rsidRDefault="008E4771">
    <w:pPr>
      <w:pStyle w:val="Kopfzeile"/>
    </w:pPr>
  </w:p>
  <w:p w14:paraId="4E912568" w14:textId="77777777" w:rsidR="00002770" w:rsidRDefault="00002770">
    <w:pPr>
      <w:pStyle w:val="Kopfzeile"/>
    </w:pPr>
  </w:p>
  <w:p w14:paraId="4AD98B84" w14:textId="77777777" w:rsidR="00002770" w:rsidRDefault="00002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2E7"/>
    <w:multiLevelType w:val="hybridMultilevel"/>
    <w:tmpl w:val="C5AE51E4"/>
    <w:lvl w:ilvl="0" w:tplc="9048BDB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6F0"/>
    <w:multiLevelType w:val="hybridMultilevel"/>
    <w:tmpl w:val="3BAA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277"/>
    <w:multiLevelType w:val="hybridMultilevel"/>
    <w:tmpl w:val="DB24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3464"/>
    <w:multiLevelType w:val="hybridMultilevel"/>
    <w:tmpl w:val="B6AE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871"/>
    <w:multiLevelType w:val="hybridMultilevel"/>
    <w:tmpl w:val="BB7E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5517"/>
    <w:multiLevelType w:val="hybridMultilevel"/>
    <w:tmpl w:val="1B76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14CB"/>
    <w:multiLevelType w:val="hybridMultilevel"/>
    <w:tmpl w:val="CF9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5056"/>
    <w:multiLevelType w:val="hybridMultilevel"/>
    <w:tmpl w:val="54D6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94549"/>
    <w:multiLevelType w:val="hybridMultilevel"/>
    <w:tmpl w:val="7AE6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6A45"/>
    <w:multiLevelType w:val="hybridMultilevel"/>
    <w:tmpl w:val="50706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69C"/>
    <w:multiLevelType w:val="multilevel"/>
    <w:tmpl w:val="9296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D6F5A"/>
    <w:multiLevelType w:val="multilevel"/>
    <w:tmpl w:val="463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F7615"/>
    <w:multiLevelType w:val="multilevel"/>
    <w:tmpl w:val="AEA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5251A"/>
    <w:multiLevelType w:val="hybridMultilevel"/>
    <w:tmpl w:val="39CA44E4"/>
    <w:lvl w:ilvl="0" w:tplc="3A4E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1B7D"/>
    <w:multiLevelType w:val="hybridMultilevel"/>
    <w:tmpl w:val="377C1758"/>
    <w:lvl w:ilvl="0" w:tplc="3A4E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B529C"/>
    <w:multiLevelType w:val="hybridMultilevel"/>
    <w:tmpl w:val="C944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4659C"/>
    <w:multiLevelType w:val="hybridMultilevel"/>
    <w:tmpl w:val="9D8EE52C"/>
    <w:lvl w:ilvl="0" w:tplc="0BD4033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1237C"/>
    <w:multiLevelType w:val="hybridMultilevel"/>
    <w:tmpl w:val="FF84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2019">
    <w:abstractNumId w:val="10"/>
  </w:num>
  <w:num w:numId="2" w16cid:durableId="2056763">
    <w:abstractNumId w:val="11"/>
  </w:num>
  <w:num w:numId="3" w16cid:durableId="1239900700">
    <w:abstractNumId w:val="4"/>
  </w:num>
  <w:num w:numId="4" w16cid:durableId="1597444110">
    <w:abstractNumId w:val="14"/>
  </w:num>
  <w:num w:numId="5" w16cid:durableId="1930890796">
    <w:abstractNumId w:val="13"/>
  </w:num>
  <w:num w:numId="6" w16cid:durableId="261499755">
    <w:abstractNumId w:val="2"/>
  </w:num>
  <w:num w:numId="7" w16cid:durableId="1484279660">
    <w:abstractNumId w:val="6"/>
  </w:num>
  <w:num w:numId="8" w16cid:durableId="178012442">
    <w:abstractNumId w:val="7"/>
  </w:num>
  <w:num w:numId="9" w16cid:durableId="1912301721">
    <w:abstractNumId w:val="1"/>
  </w:num>
  <w:num w:numId="10" w16cid:durableId="2134671314">
    <w:abstractNumId w:val="17"/>
  </w:num>
  <w:num w:numId="11" w16cid:durableId="1320888842">
    <w:abstractNumId w:val="15"/>
  </w:num>
  <w:num w:numId="12" w16cid:durableId="1656571820">
    <w:abstractNumId w:val="8"/>
  </w:num>
  <w:num w:numId="13" w16cid:durableId="550506113">
    <w:abstractNumId w:val="12"/>
  </w:num>
  <w:num w:numId="14" w16cid:durableId="626275808">
    <w:abstractNumId w:val="5"/>
  </w:num>
  <w:num w:numId="15" w16cid:durableId="875889119">
    <w:abstractNumId w:val="16"/>
  </w:num>
  <w:num w:numId="16" w16cid:durableId="238027254">
    <w:abstractNumId w:val="3"/>
  </w:num>
  <w:num w:numId="17" w16cid:durableId="978413076">
    <w:abstractNumId w:val="0"/>
  </w:num>
  <w:num w:numId="18" w16cid:durableId="1004014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C4"/>
    <w:rsid w:val="00002770"/>
    <w:rsid w:val="00022518"/>
    <w:rsid w:val="00026E2A"/>
    <w:rsid w:val="000678B6"/>
    <w:rsid w:val="00081F0D"/>
    <w:rsid w:val="000959F8"/>
    <w:rsid w:val="000F3E0B"/>
    <w:rsid w:val="0011284E"/>
    <w:rsid w:val="0013462B"/>
    <w:rsid w:val="00135D82"/>
    <w:rsid w:val="001362BA"/>
    <w:rsid w:val="00144821"/>
    <w:rsid w:val="00144A55"/>
    <w:rsid w:val="00152157"/>
    <w:rsid w:val="00166DDD"/>
    <w:rsid w:val="00173748"/>
    <w:rsid w:val="00174BFC"/>
    <w:rsid w:val="001B1899"/>
    <w:rsid w:val="001B5589"/>
    <w:rsid w:val="001D7E4A"/>
    <w:rsid w:val="001E77FD"/>
    <w:rsid w:val="001F11CC"/>
    <w:rsid w:val="001F1494"/>
    <w:rsid w:val="00222AD5"/>
    <w:rsid w:val="002A7608"/>
    <w:rsid w:val="002D22E4"/>
    <w:rsid w:val="002D473D"/>
    <w:rsid w:val="002E194C"/>
    <w:rsid w:val="002F2720"/>
    <w:rsid w:val="002F43FC"/>
    <w:rsid w:val="002F4ACA"/>
    <w:rsid w:val="00340D13"/>
    <w:rsid w:val="003420F9"/>
    <w:rsid w:val="00347C9F"/>
    <w:rsid w:val="00365EAB"/>
    <w:rsid w:val="003719CE"/>
    <w:rsid w:val="00383168"/>
    <w:rsid w:val="00383801"/>
    <w:rsid w:val="003B3FE4"/>
    <w:rsid w:val="004139B8"/>
    <w:rsid w:val="00435C94"/>
    <w:rsid w:val="004510BA"/>
    <w:rsid w:val="004631B4"/>
    <w:rsid w:val="0048314E"/>
    <w:rsid w:val="0048770E"/>
    <w:rsid w:val="004A7BDC"/>
    <w:rsid w:val="004B6FDB"/>
    <w:rsid w:val="004C2EF1"/>
    <w:rsid w:val="004D02D7"/>
    <w:rsid w:val="004D3844"/>
    <w:rsid w:val="004F302D"/>
    <w:rsid w:val="00524F60"/>
    <w:rsid w:val="0052661C"/>
    <w:rsid w:val="00561EA7"/>
    <w:rsid w:val="0058713D"/>
    <w:rsid w:val="0058719D"/>
    <w:rsid w:val="005973AA"/>
    <w:rsid w:val="005B0A50"/>
    <w:rsid w:val="005B1CE0"/>
    <w:rsid w:val="005B57B0"/>
    <w:rsid w:val="005B7539"/>
    <w:rsid w:val="005D1F55"/>
    <w:rsid w:val="005E39B9"/>
    <w:rsid w:val="00617B54"/>
    <w:rsid w:val="00622900"/>
    <w:rsid w:val="00627062"/>
    <w:rsid w:val="00640C79"/>
    <w:rsid w:val="006A4EDE"/>
    <w:rsid w:val="006B124A"/>
    <w:rsid w:val="006B6D61"/>
    <w:rsid w:val="006F2107"/>
    <w:rsid w:val="007026A7"/>
    <w:rsid w:val="007451C6"/>
    <w:rsid w:val="007933C5"/>
    <w:rsid w:val="00797F52"/>
    <w:rsid w:val="007F5296"/>
    <w:rsid w:val="007F56A0"/>
    <w:rsid w:val="0080316D"/>
    <w:rsid w:val="00814254"/>
    <w:rsid w:val="00817794"/>
    <w:rsid w:val="008371DB"/>
    <w:rsid w:val="0085284A"/>
    <w:rsid w:val="00874BE0"/>
    <w:rsid w:val="00886721"/>
    <w:rsid w:val="008C0842"/>
    <w:rsid w:val="008C7B92"/>
    <w:rsid w:val="008E4771"/>
    <w:rsid w:val="0092615D"/>
    <w:rsid w:val="00934B86"/>
    <w:rsid w:val="00965564"/>
    <w:rsid w:val="00976AA6"/>
    <w:rsid w:val="00991413"/>
    <w:rsid w:val="009A5AF1"/>
    <w:rsid w:val="009B21DF"/>
    <w:rsid w:val="009B4BA4"/>
    <w:rsid w:val="009C3580"/>
    <w:rsid w:val="00A01FBF"/>
    <w:rsid w:val="00A43563"/>
    <w:rsid w:val="00A63D16"/>
    <w:rsid w:val="00A82FC5"/>
    <w:rsid w:val="00AE328C"/>
    <w:rsid w:val="00AF476A"/>
    <w:rsid w:val="00AF4A44"/>
    <w:rsid w:val="00B260CB"/>
    <w:rsid w:val="00B26219"/>
    <w:rsid w:val="00B41F27"/>
    <w:rsid w:val="00BD655E"/>
    <w:rsid w:val="00BE4C1C"/>
    <w:rsid w:val="00C007FD"/>
    <w:rsid w:val="00C108FE"/>
    <w:rsid w:val="00C41128"/>
    <w:rsid w:val="00C514D1"/>
    <w:rsid w:val="00C51C0E"/>
    <w:rsid w:val="00C53420"/>
    <w:rsid w:val="00C53586"/>
    <w:rsid w:val="00C84DAB"/>
    <w:rsid w:val="00CB69AE"/>
    <w:rsid w:val="00CC18F5"/>
    <w:rsid w:val="00CD47DD"/>
    <w:rsid w:val="00CE466A"/>
    <w:rsid w:val="00CF2E67"/>
    <w:rsid w:val="00D401C0"/>
    <w:rsid w:val="00D54949"/>
    <w:rsid w:val="00D64EE8"/>
    <w:rsid w:val="00D73FB8"/>
    <w:rsid w:val="00DA31A4"/>
    <w:rsid w:val="00DA5152"/>
    <w:rsid w:val="00DB6304"/>
    <w:rsid w:val="00DC27FF"/>
    <w:rsid w:val="00DD2FC0"/>
    <w:rsid w:val="00DD6ED9"/>
    <w:rsid w:val="00DE6EC1"/>
    <w:rsid w:val="00E51AFB"/>
    <w:rsid w:val="00E5210F"/>
    <w:rsid w:val="00E656E8"/>
    <w:rsid w:val="00E85216"/>
    <w:rsid w:val="00E95509"/>
    <w:rsid w:val="00EA4B9B"/>
    <w:rsid w:val="00EB083A"/>
    <w:rsid w:val="00EC0BF7"/>
    <w:rsid w:val="00ED006E"/>
    <w:rsid w:val="00ED22C4"/>
    <w:rsid w:val="00ED7881"/>
    <w:rsid w:val="00EE19E0"/>
    <w:rsid w:val="00EE614D"/>
    <w:rsid w:val="00F44324"/>
    <w:rsid w:val="00F56BCB"/>
    <w:rsid w:val="00F741EA"/>
    <w:rsid w:val="00F76F7F"/>
    <w:rsid w:val="00F90C6A"/>
    <w:rsid w:val="00F91B9B"/>
    <w:rsid w:val="00F95FB2"/>
    <w:rsid w:val="00FB7C8A"/>
    <w:rsid w:val="00FC1531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CFF0"/>
  <w15:docId w15:val="{D64BBE0F-8686-4CC3-B503-C767B77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Fett">
    <w:name w:val="Strong"/>
    <w:basedOn w:val="Absatz-Standardschriftart"/>
    <w:uiPriority w:val="22"/>
    <w:qFormat/>
    <w:rsid w:val="009A5A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3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73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73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3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3A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C18F5"/>
    <w:pPr>
      <w:spacing w:after="0" w:line="240" w:lineRule="auto"/>
    </w:pPr>
  </w:style>
  <w:style w:type="paragraph" w:customStyle="1" w:styleId="text-build-content">
    <w:name w:val="text-build-content"/>
    <w:basedOn w:val="Standard"/>
    <w:rsid w:val="008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8E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771"/>
  </w:style>
  <w:style w:type="paragraph" w:styleId="Fuzeile">
    <w:name w:val="footer"/>
    <w:basedOn w:val="Standard"/>
    <w:link w:val="FuzeileZchn"/>
    <w:uiPriority w:val="99"/>
    <w:unhideWhenUsed/>
    <w:rsid w:val="008E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771"/>
  </w:style>
  <w:style w:type="character" w:customStyle="1" w:styleId="normaltextrun">
    <w:name w:val="normaltextrun"/>
    <w:basedOn w:val="Absatz-Standardschriftart"/>
    <w:uiPriority w:val="1"/>
    <w:rsid w:val="00002770"/>
  </w:style>
  <w:style w:type="paragraph" w:styleId="Listenabsatz">
    <w:name w:val="List Paragraph"/>
    <w:basedOn w:val="Standard"/>
    <w:uiPriority w:val="34"/>
    <w:qFormat/>
    <w:rsid w:val="00174BFC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5dunkelAkzent1">
    <w:name w:val="List Table 5 Dark Accent 1"/>
    <w:basedOn w:val="NormaleTabelle"/>
    <w:uiPriority w:val="50"/>
    <w:rsid w:val="001521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">
    <w:name w:val="Grid Table 5 Dark"/>
    <w:basedOn w:val="NormaleTabelle"/>
    <w:uiPriority w:val="50"/>
    <w:rsid w:val="00152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96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ecast.com/resources/ebooks/global-threat-intelligence-report-july-september-2023/downloa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Kast@webershandwi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ohlweg@mimeca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mecastgermany@webershandw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mecast.com/resources/ebooks/global-threat-intelligence-report-july-september-2023/downloa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CEDF-823D-48E7-B987-CED190739B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Kast, Franziska (BER-WSW)</dc:creator>
  <cp:keywords/>
  <dc:description/>
  <cp:lastModifiedBy>Kast, Franziska (BER-WSW)</cp:lastModifiedBy>
  <cp:revision>2</cp:revision>
  <dcterms:created xsi:type="dcterms:W3CDTF">2023-11-30T13:47:00Z</dcterms:created>
  <dcterms:modified xsi:type="dcterms:W3CDTF">2023-11-30T13:47:00Z</dcterms:modified>
</cp:coreProperties>
</file>