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09B61" w14:textId="77777777" w:rsidR="00084D6D" w:rsidRPr="007C235C" w:rsidRDefault="00084D6D" w:rsidP="0042142F">
      <w:pPr>
        <w:sectPr w:rsidR="00084D6D" w:rsidRPr="007C235C" w:rsidSect="005F527E">
          <w:headerReference w:type="default" r:id="rId12"/>
          <w:footerReference w:type="even" r:id="rId13"/>
          <w:footerReference w:type="default" r:id="rId14"/>
          <w:headerReference w:type="first" r:id="rId15"/>
          <w:footerReference w:type="first" r:id="rId16"/>
          <w:pgSz w:w="11906" w:h="16838" w:code="9"/>
          <w:pgMar w:top="1440" w:right="1080" w:bottom="1440" w:left="1080" w:header="567" w:footer="567" w:gutter="0"/>
          <w:cols w:space="708"/>
          <w:titlePg/>
          <w:docGrid w:linePitch="360"/>
        </w:sectPr>
      </w:pPr>
      <w:bookmarkStart w:id="0" w:name="_Toc183344400"/>
      <w:bookmarkStart w:id="1" w:name="_Toc183344864"/>
    </w:p>
    <w:p w14:paraId="72357A41" w14:textId="77777777" w:rsidR="00F77B18" w:rsidRPr="00087E2A" w:rsidRDefault="00F77B18" w:rsidP="0042142F">
      <w:bookmarkStart w:id="2" w:name="_Toc183346295"/>
      <w:bookmarkStart w:id="3" w:name="_Toc183346363"/>
      <w:bookmarkStart w:id="4" w:name="_Toc183347211"/>
      <w:bookmarkStart w:id="5" w:name="_Toc183409518"/>
    </w:p>
    <w:bookmarkEnd w:id="0"/>
    <w:bookmarkEnd w:id="1"/>
    <w:bookmarkEnd w:id="2"/>
    <w:bookmarkEnd w:id="3"/>
    <w:bookmarkEnd w:id="4"/>
    <w:bookmarkEnd w:id="5"/>
    <w:p w14:paraId="7C7805A5" w14:textId="77777777" w:rsidR="005F527E" w:rsidRDefault="005F527E" w:rsidP="0042142F"/>
    <w:p w14:paraId="4132A453" w14:textId="05592FFD" w:rsidR="57F5F768" w:rsidRDefault="00E8380C" w:rsidP="00E8380C">
      <w:pPr>
        <w:jc w:val="center"/>
      </w:pPr>
      <w:r w:rsidRPr="00E8380C">
        <w:rPr>
          <w:rFonts w:asciiTheme="majorHAnsi" w:hAnsiTheme="majorHAnsi" w:cs="Arial Bold"/>
          <w:b/>
          <w:bCs/>
          <w:sz w:val="32"/>
          <w:szCs w:val="32"/>
        </w:rPr>
        <w:t>Temenos Banking Cloud erreicht Rekordtransaktionen und skaliert effizient und nachhaltig für Banking-as-a-Service</w:t>
      </w:r>
    </w:p>
    <w:p w14:paraId="36AE537C" w14:textId="77777777" w:rsidR="00EA3F3F" w:rsidRPr="00EA3F3F" w:rsidRDefault="00EA3F3F" w:rsidP="00EA3F3F"/>
    <w:p w14:paraId="18B1B31B" w14:textId="1FD048E1" w:rsidR="00252FD8" w:rsidRPr="00B96198" w:rsidRDefault="00E8380C" w:rsidP="0042142F">
      <w:pPr>
        <w:jc w:val="center"/>
        <w:rPr>
          <w:rFonts w:asciiTheme="majorHAnsi" w:hAnsiTheme="majorHAnsi"/>
        </w:rPr>
      </w:pPr>
      <w:r w:rsidRPr="00E8380C">
        <w:rPr>
          <w:rFonts w:asciiTheme="majorHAnsi" w:hAnsiTheme="majorHAnsi"/>
        </w:rPr>
        <w:t>Temenos verarbeitete 200 Millionen eingebettete Finanzkredite und 100 Millionen Einzelhandelskonten mit rekordverdächtigen 150.000 Transaktionen pro Sekunde auf Microsoft Azure mit der MongoDB-Datenbank</w:t>
      </w:r>
    </w:p>
    <w:p w14:paraId="7430DC4F" w14:textId="77777777" w:rsidR="00563DCD" w:rsidRPr="00B96198" w:rsidRDefault="00563DCD" w:rsidP="0042142F">
      <w:pPr>
        <w:rPr>
          <w:rFonts w:asciiTheme="majorHAnsi" w:hAnsiTheme="majorHAnsi"/>
          <w:color w:val="7F7F7F"/>
        </w:rPr>
      </w:pPr>
      <w:r w:rsidRPr="00B96198">
        <w:rPr>
          <w:rFonts w:asciiTheme="majorHAnsi" w:hAnsiTheme="majorHAnsi"/>
          <w:color w:val="7F7F7F"/>
        </w:rPr>
        <w:t> </w:t>
      </w:r>
      <w:r w:rsidRPr="00B96198">
        <w:rPr>
          <w:rFonts w:asciiTheme="majorHAnsi" w:hAnsiTheme="majorHAnsi"/>
          <w:color w:val="7F7F7F"/>
        </w:rPr>
        <w:tab/>
      </w:r>
    </w:p>
    <w:p w14:paraId="5B28D24B" w14:textId="22393C98" w:rsidR="00E8380C" w:rsidRPr="00E8380C" w:rsidRDefault="00E8380C" w:rsidP="00E8380C">
      <w:pPr>
        <w:spacing w:after="120"/>
        <w:rPr>
          <w:rFonts w:asciiTheme="majorHAnsi" w:hAnsiTheme="majorHAnsi" w:cs="Arial"/>
          <w:sz w:val="20"/>
          <w:szCs w:val="20"/>
          <w:lang w:eastAsia="en-US"/>
        </w:rPr>
      </w:pPr>
      <w:r>
        <w:rPr>
          <w:rFonts w:asciiTheme="majorHAnsi" w:hAnsiTheme="majorHAnsi" w:cs="Arial"/>
          <w:b/>
          <w:bCs/>
          <w:sz w:val="20"/>
          <w:szCs w:val="20"/>
          <w:lang w:eastAsia="en-US"/>
        </w:rPr>
        <w:t>MÜNCHEN</w:t>
      </w:r>
      <w:r w:rsidR="00563DCD" w:rsidRPr="00D53B3B">
        <w:rPr>
          <w:rFonts w:asciiTheme="majorHAnsi" w:hAnsiTheme="majorHAnsi" w:cs="Arial"/>
          <w:b/>
          <w:bCs/>
          <w:sz w:val="20"/>
          <w:szCs w:val="20"/>
          <w:lang w:eastAsia="en-US"/>
        </w:rPr>
        <w:t xml:space="preserve"> – </w:t>
      </w:r>
      <w:r w:rsidR="00DE29A0" w:rsidRPr="00D53B3B">
        <w:rPr>
          <w:rFonts w:asciiTheme="majorHAnsi" w:hAnsiTheme="majorHAnsi" w:cs="Arial"/>
          <w:b/>
          <w:bCs/>
          <w:sz w:val="20"/>
          <w:szCs w:val="20"/>
          <w:lang w:eastAsia="en-US"/>
        </w:rPr>
        <w:t>9</w:t>
      </w:r>
      <w:r>
        <w:rPr>
          <w:rFonts w:asciiTheme="majorHAnsi" w:hAnsiTheme="majorHAnsi" w:cs="Arial"/>
          <w:b/>
          <w:bCs/>
          <w:sz w:val="20"/>
          <w:szCs w:val="20"/>
          <w:lang w:eastAsia="en-US"/>
        </w:rPr>
        <w:t>. Mai</w:t>
      </w:r>
      <w:r w:rsidR="00563DCD" w:rsidRPr="00D53B3B">
        <w:rPr>
          <w:rFonts w:asciiTheme="majorHAnsi" w:hAnsiTheme="majorHAnsi" w:cs="Arial"/>
          <w:b/>
          <w:bCs/>
          <w:sz w:val="20"/>
          <w:szCs w:val="20"/>
          <w:lang w:eastAsia="en-US"/>
        </w:rPr>
        <w:t xml:space="preserve"> 20</w:t>
      </w:r>
      <w:r w:rsidR="00DE29A0" w:rsidRPr="00D53B3B">
        <w:rPr>
          <w:rFonts w:asciiTheme="majorHAnsi" w:hAnsiTheme="majorHAnsi" w:cs="Arial"/>
          <w:b/>
          <w:bCs/>
          <w:sz w:val="20"/>
          <w:szCs w:val="20"/>
          <w:lang w:eastAsia="en-US"/>
        </w:rPr>
        <w:t>23</w:t>
      </w:r>
      <w:r w:rsidR="00563DCD" w:rsidRPr="00DE29A0">
        <w:rPr>
          <w:rFonts w:asciiTheme="majorHAnsi" w:hAnsiTheme="majorHAnsi" w:cs="Arial"/>
          <w:sz w:val="20"/>
          <w:szCs w:val="20"/>
          <w:lang w:eastAsia="en-US"/>
        </w:rPr>
        <w:t xml:space="preserve"> – </w:t>
      </w:r>
      <w:r w:rsidRPr="00E8380C">
        <w:rPr>
          <w:rFonts w:asciiTheme="majorHAnsi" w:hAnsiTheme="majorHAnsi" w:cs="Arial"/>
          <w:sz w:val="20"/>
          <w:szCs w:val="20"/>
          <w:lang w:eastAsia="en-US"/>
        </w:rPr>
        <w:t xml:space="preserve">Temenos (SIX: TEMN) hat heute neue Benchmark-Ergebnisse für die Temenos Banking Cloud auf Microsoft Azure- und MongoDB Atlas-Infrastrukturen veröffentlicht. Das Benchmark-Szenario simulierte einen Klienten mit 50 Millionen Privatkunden, 100 Millionen Konten und einem Banking-as-a-Service (BaaS)-Angebot für 10 Marken und 50 Millionen eingebetteten Finanzkunden auf einer einzigen Cloud-Instanz. </w:t>
      </w:r>
    </w:p>
    <w:p w14:paraId="6AD594B6" w14:textId="0979D6FC" w:rsidR="00E8380C" w:rsidRPr="00E8380C" w:rsidRDefault="00E8380C" w:rsidP="00E8380C">
      <w:pPr>
        <w:spacing w:after="120"/>
        <w:rPr>
          <w:rFonts w:asciiTheme="majorHAnsi" w:hAnsiTheme="majorHAnsi" w:cs="Arial"/>
          <w:sz w:val="20"/>
          <w:szCs w:val="20"/>
          <w:lang w:eastAsia="en-US"/>
        </w:rPr>
      </w:pPr>
      <w:r w:rsidRPr="00E8380C">
        <w:rPr>
          <w:rFonts w:asciiTheme="majorHAnsi" w:hAnsiTheme="majorHAnsi" w:cs="Arial"/>
          <w:sz w:val="20"/>
          <w:szCs w:val="20"/>
          <w:lang w:eastAsia="en-US"/>
        </w:rPr>
        <w:t>Im Test verarbeitete die Temenos Banking Cloud 200 Millionen eingebettete Finanzkredite und 100 Millionen Privatkundenkonten mit einer rekordverdächtigen Geschwindigkeit von 150.000 Transaktionen pro Sekunde. Dabei hat die Temenos-Plattform bewiesen, dass sie robust und skalierbar ist, um die Geschäftsmodelle der Banken für Wachstum durch BaaS oder den Vertrieb ihrer Produkte selbst zu unterstützen. Die Benchmark umfasste nicht nur die Kerntransaktionsverarbeitung, sondern eine zusammengesetzte Lösung, die Zahlungsverkehr, Financial Crime Mitigation (FCM), einen Data Hub und digitale Kanäle kombiniert.</w:t>
      </w:r>
    </w:p>
    <w:p w14:paraId="6F58BA6E" w14:textId="45E1FB7D" w:rsidR="00E8380C" w:rsidRPr="00E8380C" w:rsidRDefault="00E8380C" w:rsidP="00E8380C">
      <w:pPr>
        <w:spacing w:after="120"/>
        <w:rPr>
          <w:rFonts w:asciiTheme="majorHAnsi" w:hAnsiTheme="majorHAnsi" w:cs="Arial"/>
          <w:sz w:val="20"/>
          <w:szCs w:val="20"/>
          <w:lang w:eastAsia="en-US"/>
        </w:rPr>
      </w:pPr>
      <w:r w:rsidRPr="00E8380C">
        <w:rPr>
          <w:rFonts w:asciiTheme="majorHAnsi" w:hAnsiTheme="majorHAnsi" w:cs="Arial"/>
          <w:sz w:val="20"/>
          <w:szCs w:val="20"/>
          <w:lang w:eastAsia="en-US"/>
        </w:rPr>
        <w:t>Die Performance-Benchmark mit Microsoft und MongoDB zeigt die unübertroffene Skalierbarkeit der cloudbasierten und kompatiblen Plattform von Temenos. Sie hilft Banken dabei, massiv zu skalieren und die hohen Transaktionsmengen in der BaaS-Welt zu bewältigen, in der mehrere Marken auf einer einzigen Plattform gehostet werden.</w:t>
      </w:r>
    </w:p>
    <w:p w14:paraId="06D46E1D" w14:textId="30BC6100" w:rsidR="00E8380C" w:rsidRPr="00E8380C" w:rsidRDefault="00E8380C" w:rsidP="00E8380C">
      <w:pPr>
        <w:spacing w:after="120"/>
        <w:rPr>
          <w:rFonts w:asciiTheme="majorHAnsi" w:hAnsiTheme="majorHAnsi" w:cs="Arial"/>
          <w:sz w:val="20"/>
          <w:szCs w:val="20"/>
          <w:lang w:eastAsia="en-US"/>
        </w:rPr>
      </w:pPr>
      <w:r w:rsidRPr="00E8380C">
        <w:rPr>
          <w:rFonts w:asciiTheme="majorHAnsi" w:hAnsiTheme="majorHAnsi" w:cs="Arial"/>
          <w:sz w:val="20"/>
          <w:szCs w:val="20"/>
          <w:lang w:eastAsia="en-US"/>
        </w:rPr>
        <w:t>Die Benchmark unterstreicht auch die Fortschritte, die Temenos gemacht hat, um eine schlankere und umweltfreundlichere Infrastruktur bereitzustellen, die Banken hilft, effizient zu skalieren und ihre Nachhaltigkeitsziele zu erreichen. Die Cloud-Architektur von Temenos ist flexibel skalierbar und ermöglicht es den Banken, höhere Transaktionsmengen zu verarbeiten, wobei für die getesteten Workloads eine Verbesserung von 49 % im Vergleich zur vorherigen Version erzielt wurde.</w:t>
      </w:r>
    </w:p>
    <w:p w14:paraId="3AE4ABD3" w14:textId="34C2D043" w:rsidR="00E8380C" w:rsidRPr="00E8380C" w:rsidRDefault="00E8380C" w:rsidP="00E8380C">
      <w:pPr>
        <w:spacing w:after="120"/>
        <w:rPr>
          <w:rFonts w:asciiTheme="majorHAnsi" w:hAnsiTheme="majorHAnsi" w:cs="Arial"/>
          <w:sz w:val="20"/>
          <w:szCs w:val="20"/>
          <w:lang w:eastAsia="en-US"/>
        </w:rPr>
      </w:pPr>
      <w:r w:rsidRPr="00E8380C">
        <w:rPr>
          <w:rFonts w:asciiTheme="majorHAnsi" w:hAnsiTheme="majorHAnsi" w:cs="Arial"/>
          <w:sz w:val="20"/>
          <w:szCs w:val="20"/>
          <w:lang w:eastAsia="en-US"/>
        </w:rPr>
        <w:t>Ein globaler Zahlungsdienstleister hat seinen Buy-Now-Pay-Later (BNPL)-Service auf der Temenos Banking Cloud eingeführt und erreicht damit 25 Millionen BNPL-Kunden, was 150 Millionen Krediten entspricht; dies war der schnellste Start für eine Produkteinführung in der Geschichte des Unternehmens.</w:t>
      </w:r>
    </w:p>
    <w:p w14:paraId="37F1F92E" w14:textId="758CC732" w:rsidR="00E8380C" w:rsidRPr="00E8380C" w:rsidRDefault="00E8380C" w:rsidP="00E8380C">
      <w:pPr>
        <w:spacing w:after="120"/>
        <w:rPr>
          <w:rFonts w:asciiTheme="majorHAnsi" w:hAnsiTheme="majorHAnsi" w:cs="Arial"/>
          <w:sz w:val="20"/>
          <w:szCs w:val="20"/>
          <w:lang w:eastAsia="en-US"/>
        </w:rPr>
      </w:pPr>
      <w:r w:rsidRPr="00E8380C">
        <w:rPr>
          <w:rFonts w:asciiTheme="majorHAnsi" w:hAnsiTheme="majorHAnsi" w:cs="Arial"/>
          <w:sz w:val="20"/>
          <w:szCs w:val="20"/>
          <w:lang w:eastAsia="en-US"/>
        </w:rPr>
        <w:t>Temenos ist das einzige Softwareunternehmen, das eine einzige Plattform für jede Art von Bank – ob Privat-, Firmen- oder Vermögensbank – anbietet, die für jede Bankgröße geeignet ist. Außerdem ist sie cloudbasiert und bei allen großen öffentlichen Cloud-Anbietern verfügbar, so dass Banken sie selbst oder als SaaS-Lösung über Temenos Banking Cloud betreiben können.</w:t>
      </w:r>
    </w:p>
    <w:p w14:paraId="37C9801A" w14:textId="76F6CFBF" w:rsidR="00E8380C" w:rsidRPr="00E8380C" w:rsidRDefault="00E8380C" w:rsidP="00E8380C">
      <w:pPr>
        <w:spacing w:after="120"/>
        <w:rPr>
          <w:rFonts w:asciiTheme="majorHAnsi" w:hAnsiTheme="majorHAnsi" w:cs="Arial"/>
          <w:sz w:val="20"/>
          <w:szCs w:val="20"/>
          <w:lang w:eastAsia="en-US"/>
        </w:rPr>
      </w:pPr>
      <w:r w:rsidRPr="00E8380C">
        <w:rPr>
          <w:rFonts w:asciiTheme="majorHAnsi" w:hAnsiTheme="majorHAnsi" w:cs="Arial"/>
          <w:b/>
          <w:bCs/>
          <w:sz w:val="20"/>
          <w:szCs w:val="20"/>
          <w:lang w:eastAsia="en-US"/>
        </w:rPr>
        <w:t>Tony Coleman, Chief Technology Officer, Temenos, kommentierte:</w:t>
      </w:r>
      <w:r w:rsidRPr="00E8380C">
        <w:rPr>
          <w:rFonts w:asciiTheme="majorHAnsi" w:hAnsiTheme="majorHAnsi" w:cs="Arial"/>
          <w:sz w:val="20"/>
          <w:szCs w:val="20"/>
          <w:lang w:eastAsia="en-US"/>
        </w:rPr>
        <w:t xml:space="preserve"> „Kein anderer Anbieter von Banktechnologie kommt an die Leistung und Skalierbarkeit der Temenos Banking Cloud heran. Wir investieren kontinuierlich mehr in Cloud-Technologien und haben mehr Banken mit Core Banking in der Cloud im Einsatz als alle anderen Anbieter. Da die weltweiten bargeldlosen Transaktionsvolumina als Reaktion auf schnell aufkommende Trends wie BaaS sprunghaft ansteigen, benötigen Banken eine Plattform, die es ihnen ermöglicht, je nach Geschäftsbedarf flexibel zu skalieren, bei Bedarf kompatible Funktionen zu geringen Kosten bereitzustellen und gleichzeitig die Umweltbelastung zu reduzieren. Diese Benchmark mit Microsoft und MongoDB beweist die Fähigkeit der Temenos-Plattform, die größten Banken der Welt und ihre BaaS-Angebote mit Hunderten von Millionen Kunden effizient und nachhaltig in der Cloud zu betreiben.”</w:t>
      </w:r>
    </w:p>
    <w:p w14:paraId="7E115B9E" w14:textId="6E9C22FA" w:rsidR="00E8380C" w:rsidRPr="00E8380C" w:rsidRDefault="00E8380C" w:rsidP="00E8380C">
      <w:pPr>
        <w:spacing w:after="120"/>
        <w:rPr>
          <w:rFonts w:asciiTheme="majorHAnsi" w:hAnsiTheme="majorHAnsi" w:cs="Arial"/>
          <w:sz w:val="20"/>
          <w:szCs w:val="20"/>
          <w:lang w:eastAsia="en-US"/>
        </w:rPr>
      </w:pPr>
      <w:r w:rsidRPr="00E8380C">
        <w:rPr>
          <w:rFonts w:asciiTheme="majorHAnsi" w:hAnsiTheme="majorHAnsi" w:cs="Arial"/>
          <w:b/>
          <w:bCs/>
          <w:sz w:val="20"/>
          <w:szCs w:val="20"/>
          <w:lang w:eastAsia="en-US"/>
        </w:rPr>
        <w:t>Boris Bialek, Managing Director of Industry Solutions, MongoDB, ergänzte:</w:t>
      </w:r>
      <w:r w:rsidRPr="00E8380C">
        <w:rPr>
          <w:rFonts w:asciiTheme="majorHAnsi" w:hAnsiTheme="majorHAnsi" w:cs="Arial"/>
          <w:sz w:val="20"/>
          <w:szCs w:val="20"/>
          <w:lang w:eastAsia="en-US"/>
        </w:rPr>
        <w:t xml:space="preserve"> „Die Cloud-basierte, auf Microservices basierende Architektur von Temenos auf der MongoDB Atlas Datenbank bietet den Kunden Flexibilität und verbessert gleichzeitig die Sicherheit, Leistung und Skalierbarkeit. Das Dokumentenmodell ist ein Schlüsselelement für eine modulare Bankenarchitektur. Der hohe Durchsatz der Benchmark beweist, dass die Ausfallsicherheit der Temenos-Bankenplattform und die Entwicklerdatenplattform von MongoDB selbst die Anforderungen der größten globalen Banken erfüllen können.”</w:t>
      </w:r>
    </w:p>
    <w:p w14:paraId="60D8B9AF" w14:textId="7AF4BE19" w:rsidR="3EFF22BE" w:rsidRDefault="00E8380C" w:rsidP="00E8380C">
      <w:pPr>
        <w:spacing w:after="120"/>
        <w:rPr>
          <w:rFonts w:asciiTheme="majorHAnsi" w:hAnsiTheme="majorHAnsi" w:cs="Arial"/>
          <w:sz w:val="20"/>
          <w:szCs w:val="20"/>
          <w:lang w:eastAsia="en-US"/>
        </w:rPr>
      </w:pPr>
      <w:r w:rsidRPr="00E8380C">
        <w:rPr>
          <w:rFonts w:asciiTheme="majorHAnsi" w:hAnsiTheme="majorHAnsi" w:cs="Arial"/>
          <w:b/>
          <w:bCs/>
          <w:sz w:val="20"/>
          <w:szCs w:val="20"/>
          <w:lang w:eastAsia="en-US"/>
        </w:rPr>
        <w:lastRenderedPageBreak/>
        <w:t>Bola Rotibi, Chief of Enterprise Research, CCS Insight, sagte:</w:t>
      </w:r>
      <w:r w:rsidRPr="00E8380C">
        <w:rPr>
          <w:rFonts w:asciiTheme="majorHAnsi" w:hAnsiTheme="majorHAnsi" w:cs="Arial"/>
          <w:sz w:val="20"/>
          <w:szCs w:val="20"/>
          <w:lang w:eastAsia="en-US"/>
        </w:rPr>
        <w:t xml:space="preserve"> „Flexibilität, Plattformauswahl und Skalierbarkeit sind zunehmend wichtige Faktoren für unsere Bankengemeinschaft, da sie Embedded Finance und Banking-as-a-Service als Wachstumsbereiche betrachten. Benchmarking-Ergebnisse wie das auf Microsoft Azure zeigen, dass Temenos Banking Cloud je nach Geschäftsbedarf flexibel nach oben und unten skaliert werden kann. Die Bereitstellung modularer Funktionen auf Abruf zu niedrigen Kosten, unterstützt durch automatische Skalierung, reduziert die Gesamtauswirkungen auf die Umwelt. Dies bietet den Kunden von Temenos und der gesamten Banken- und Finanzdienstleistungsbranche eine weitere Auswahlmöglichkeit.”</w:t>
      </w:r>
    </w:p>
    <w:p w14:paraId="3EDA72DB" w14:textId="707CEC80" w:rsidR="00563DCD" w:rsidRPr="00B96198" w:rsidRDefault="00563DCD" w:rsidP="00A35552">
      <w:pPr>
        <w:pStyle w:val="Body"/>
        <w:jc w:val="center"/>
        <w:rPr>
          <w:rFonts w:asciiTheme="majorHAnsi" w:eastAsia="Arial" w:hAnsiTheme="majorHAnsi" w:cs="Arial"/>
          <w:color w:val="F08261" w:themeColor="text2"/>
          <w:sz w:val="20"/>
          <w:szCs w:val="20"/>
        </w:rPr>
      </w:pPr>
      <w:r w:rsidRPr="6896E4AA">
        <w:rPr>
          <w:rFonts w:asciiTheme="majorHAnsi" w:hAnsiTheme="majorHAnsi"/>
          <w:color w:val="F08261" w:themeColor="accent2"/>
          <w:sz w:val="20"/>
          <w:szCs w:val="20"/>
        </w:rPr>
        <w:t>– Ends –</w:t>
      </w:r>
    </w:p>
    <w:p w14:paraId="309E3CCE" w14:textId="77777777" w:rsidR="00BF44F5" w:rsidRDefault="00BF44F5" w:rsidP="0042142F">
      <w:pPr>
        <w:pStyle w:val="berschrift2"/>
        <w:spacing w:before="0" w:after="0"/>
      </w:pPr>
    </w:p>
    <w:p w14:paraId="16AA2157" w14:textId="3B26C5EC" w:rsidR="00E8380C" w:rsidRDefault="00E8380C" w:rsidP="0042142F">
      <w:pPr>
        <w:pStyle w:val="berschrift2"/>
        <w:spacing w:before="0" w:after="0"/>
      </w:pPr>
      <w:r>
        <w:t>Über</w:t>
      </w:r>
      <w:r w:rsidR="00563DCD" w:rsidRPr="00B96198">
        <w:t xml:space="preserve"> </w:t>
      </w:r>
      <w:r>
        <w:t>M</w:t>
      </w:r>
      <w:r w:rsidR="00816739">
        <w:t>o</w:t>
      </w:r>
      <w:r>
        <w:t>ngo DB</w:t>
      </w:r>
    </w:p>
    <w:p w14:paraId="4A8B07C0" w14:textId="7CDE5563" w:rsidR="00E8380C" w:rsidRPr="00E8380C" w:rsidRDefault="00E8380C" w:rsidP="00E8380C">
      <w:pPr>
        <w:rPr>
          <w:sz w:val="20"/>
          <w:szCs w:val="20"/>
          <w:lang w:val="en-GB"/>
        </w:rPr>
      </w:pPr>
      <w:r w:rsidRPr="00E8380C">
        <w:rPr>
          <w:sz w:val="20"/>
          <w:szCs w:val="20"/>
          <w:lang w:val="en-GB"/>
        </w:rPr>
        <w:t>MongoDB stellt Entwicklerdatenplattformen bereit, die das Potenzial von Software und Daten freisetzen und dadurch Innovatoren in die Lage versetzen, ganze Branchen zu schaffen, zu prägen und zu verändern. MongoDB hat seinen Hauptsitz in New York und zählt mehr als 37.000 Kunden in über 100 Ländern. Die MongoDB-Datenbankplattform wurde bereits über 300 Millionen Mal heruntergeladen, und die Kurse der MongoDB University verzeichnen mehr als 1,5 Millionen Anmeldungen.</w:t>
      </w:r>
    </w:p>
    <w:p w14:paraId="09750872" w14:textId="77777777" w:rsidR="00E8380C" w:rsidRDefault="00E8380C" w:rsidP="0042142F">
      <w:pPr>
        <w:pStyle w:val="berschrift2"/>
        <w:spacing w:before="0" w:after="0"/>
      </w:pPr>
    </w:p>
    <w:p w14:paraId="5D7522CF" w14:textId="5C164934" w:rsidR="00563DCD" w:rsidRPr="00B96198" w:rsidRDefault="00E8380C" w:rsidP="0042142F">
      <w:pPr>
        <w:pStyle w:val="berschrift2"/>
        <w:spacing w:before="0" w:after="0"/>
      </w:pPr>
      <w:r>
        <w:t xml:space="preserve">Über </w:t>
      </w:r>
      <w:r w:rsidR="00563DCD" w:rsidRPr="00B96198">
        <w:t>Temenos</w:t>
      </w:r>
    </w:p>
    <w:p w14:paraId="3267DE35" w14:textId="79935063" w:rsidR="00E8380C" w:rsidRPr="00E8380C" w:rsidRDefault="00E8380C" w:rsidP="00E8380C">
      <w:pPr>
        <w:rPr>
          <w:sz w:val="20"/>
          <w:szCs w:val="20"/>
          <w:lang w:val="en-GB"/>
        </w:rPr>
      </w:pPr>
      <w:r w:rsidRPr="00E8380C">
        <w:rPr>
          <w:sz w:val="20"/>
          <w:szCs w:val="20"/>
          <w:lang w:val="en-GB"/>
        </w:rPr>
        <w:t>Temenos (SIX: TEMN) ist die weltweit führende offene Plattform für Composable Banking und schafft täglich Möglichkeiten für 1,2 Milliarden Menschen auf der ganzen Welt. Wir betreuen 3000 Banken, von den größten bis hin zu Herausforderern und Gemeinschaftsbanken in über 150 Ländern, indem wir ihnen helfen, neue Bankdienstleistungen und hochmoderne Kundenerlebnisse aufzubauen. Die offene Plattform von Temenos hilft unseren leistungsstärksten Kunden, eine Eigenkapitalrendite zu erzielen, die dreimal so hoch ist wie der Branchendurchschnitt, und ein Kosten-Ertrags-Verhältnis, das halb so hoch ist wie der Branchendurchschnitt.</w:t>
      </w:r>
    </w:p>
    <w:p w14:paraId="55C47450" w14:textId="77777777" w:rsidR="00E8380C" w:rsidRPr="00E8380C" w:rsidRDefault="00E8380C" w:rsidP="00E8380C">
      <w:pPr>
        <w:rPr>
          <w:sz w:val="20"/>
          <w:szCs w:val="20"/>
          <w:lang w:val="en-GB"/>
        </w:rPr>
      </w:pPr>
    </w:p>
    <w:p w14:paraId="5B9C6AE3" w14:textId="7799F8D8" w:rsidR="00563DCD" w:rsidRDefault="00E8380C" w:rsidP="00E8380C">
      <w:pPr>
        <w:rPr>
          <w:sz w:val="20"/>
          <w:szCs w:val="20"/>
          <w:lang w:val="en-GB"/>
        </w:rPr>
      </w:pPr>
      <w:r w:rsidRPr="00E8380C">
        <w:rPr>
          <w:sz w:val="20"/>
          <w:szCs w:val="20"/>
          <w:lang w:val="en-GB"/>
        </w:rPr>
        <w:t xml:space="preserve">Weitere Informationen finden Sie unter </w:t>
      </w:r>
      <w:hyperlink r:id="rId17" w:history="1">
        <w:r w:rsidRPr="008C3B03">
          <w:rPr>
            <w:rStyle w:val="Hyperlink"/>
            <w:sz w:val="20"/>
            <w:szCs w:val="20"/>
            <w:lang w:val="en-GB"/>
          </w:rPr>
          <w:t>www.t</w:t>
        </w:r>
        <w:r w:rsidRPr="008C3B03">
          <w:rPr>
            <w:rStyle w:val="Hyperlink"/>
            <w:sz w:val="20"/>
            <w:szCs w:val="20"/>
            <w:lang w:val="en-GB"/>
          </w:rPr>
          <w:t>e</w:t>
        </w:r>
        <w:r w:rsidRPr="008C3B03">
          <w:rPr>
            <w:rStyle w:val="Hyperlink"/>
            <w:sz w:val="20"/>
            <w:szCs w:val="20"/>
            <w:lang w:val="en-GB"/>
          </w:rPr>
          <w:t>menos.com</w:t>
        </w:r>
      </w:hyperlink>
    </w:p>
    <w:p w14:paraId="1ABD6806" w14:textId="77777777" w:rsidR="00563DCD" w:rsidRPr="00B96198" w:rsidRDefault="00563DCD" w:rsidP="0042142F">
      <w:pPr>
        <w:pBdr>
          <w:top w:val="nil"/>
          <w:left w:val="nil"/>
          <w:bottom w:val="nil"/>
          <w:right w:val="nil"/>
          <w:between w:val="nil"/>
        </w:pBdr>
        <w:rPr>
          <w:rFonts w:asciiTheme="majorHAnsi" w:eastAsia="Arial" w:hAnsiTheme="majorHAnsi" w:cs="Arial"/>
          <w:b/>
          <w:color w:val="005294"/>
          <w:sz w:val="20"/>
          <w:szCs w:val="20"/>
          <w:lang w:val="en-GB"/>
        </w:rPr>
      </w:pPr>
    </w:p>
    <w:tbl>
      <w:tblPr>
        <w:tblW w:w="10306" w:type="dxa"/>
        <w:tblLayout w:type="fixed"/>
        <w:tblLook w:val="0600" w:firstRow="0" w:lastRow="0" w:firstColumn="0" w:lastColumn="0" w:noHBand="1" w:noVBand="1"/>
      </w:tblPr>
      <w:tblGrid>
        <w:gridCol w:w="5211"/>
        <w:gridCol w:w="5095"/>
      </w:tblGrid>
      <w:tr w:rsidR="0015697B" w:rsidRPr="0015697B" w14:paraId="2B1B5203" w14:textId="77777777" w:rsidTr="001D4B21">
        <w:tc>
          <w:tcPr>
            <w:tcW w:w="5211" w:type="dxa"/>
            <w:shd w:val="clear" w:color="auto" w:fill="auto"/>
            <w:tcMar>
              <w:top w:w="80" w:type="dxa"/>
              <w:left w:w="80" w:type="dxa"/>
              <w:bottom w:w="80" w:type="dxa"/>
              <w:right w:w="80" w:type="dxa"/>
            </w:tcMar>
          </w:tcPr>
          <w:p w14:paraId="6F4C74AF" w14:textId="1EEB1517" w:rsidR="00563DCD" w:rsidRPr="0015697B" w:rsidRDefault="00E8380C" w:rsidP="0042142F">
            <w:pPr>
              <w:pBdr>
                <w:top w:val="nil"/>
                <w:left w:val="nil"/>
                <w:bottom w:val="nil"/>
                <w:right w:val="nil"/>
                <w:between w:val="nil"/>
              </w:pBdr>
              <w:rPr>
                <w:rFonts w:asciiTheme="majorHAnsi" w:eastAsia="Arial" w:hAnsiTheme="majorHAnsi" w:cs="Arial"/>
                <w:b/>
                <w:sz w:val="18"/>
                <w:szCs w:val="18"/>
              </w:rPr>
            </w:pPr>
            <w:r>
              <w:rPr>
                <w:rFonts w:asciiTheme="majorHAnsi" w:eastAsia="Arial" w:hAnsiTheme="majorHAnsi" w:cs="Arial"/>
                <w:b/>
                <w:sz w:val="18"/>
                <w:szCs w:val="18"/>
              </w:rPr>
              <w:t xml:space="preserve">Weber Shandwick </w:t>
            </w:r>
          </w:p>
        </w:tc>
        <w:tc>
          <w:tcPr>
            <w:tcW w:w="5095" w:type="dxa"/>
            <w:shd w:val="clear" w:color="auto" w:fill="auto"/>
            <w:tcMar>
              <w:top w:w="80" w:type="dxa"/>
              <w:left w:w="80" w:type="dxa"/>
              <w:bottom w:w="80" w:type="dxa"/>
              <w:right w:w="80" w:type="dxa"/>
            </w:tcMar>
          </w:tcPr>
          <w:p w14:paraId="63255ADA" w14:textId="77777777" w:rsidR="00563DCD" w:rsidRPr="0015697B" w:rsidRDefault="00563DCD" w:rsidP="0042142F">
            <w:pPr>
              <w:pBdr>
                <w:top w:val="nil"/>
                <w:left w:val="nil"/>
                <w:bottom w:val="nil"/>
                <w:right w:val="nil"/>
                <w:between w:val="nil"/>
              </w:pBdr>
              <w:rPr>
                <w:rFonts w:asciiTheme="majorHAnsi" w:eastAsia="Arial" w:hAnsiTheme="majorHAnsi" w:cs="Arial"/>
                <w:b/>
                <w:sz w:val="18"/>
                <w:szCs w:val="18"/>
              </w:rPr>
            </w:pPr>
          </w:p>
        </w:tc>
      </w:tr>
      <w:tr w:rsidR="0015697B" w:rsidRPr="0015697B" w14:paraId="75501737" w14:textId="77777777" w:rsidTr="001D4B21">
        <w:tc>
          <w:tcPr>
            <w:tcW w:w="5211" w:type="dxa"/>
            <w:shd w:val="clear" w:color="auto" w:fill="auto"/>
            <w:tcMar>
              <w:top w:w="80" w:type="dxa"/>
              <w:left w:w="80" w:type="dxa"/>
              <w:bottom w:w="80" w:type="dxa"/>
              <w:right w:w="80" w:type="dxa"/>
            </w:tcMar>
          </w:tcPr>
          <w:p w14:paraId="5225F762" w14:textId="45175DBF" w:rsidR="00563DCD" w:rsidRPr="00E8380C" w:rsidRDefault="00E8380C" w:rsidP="0042142F">
            <w:pPr>
              <w:pBdr>
                <w:top w:val="nil"/>
                <w:left w:val="nil"/>
                <w:bottom w:val="nil"/>
                <w:right w:val="nil"/>
                <w:between w:val="nil"/>
              </w:pBdr>
              <w:rPr>
                <w:rFonts w:asciiTheme="majorHAnsi" w:eastAsia="Arial" w:hAnsiTheme="majorHAnsi" w:cs="Arial"/>
                <w:bCs/>
                <w:sz w:val="18"/>
                <w:szCs w:val="18"/>
              </w:rPr>
            </w:pPr>
            <w:r w:rsidRPr="00E8380C">
              <w:rPr>
                <w:rFonts w:asciiTheme="majorHAnsi" w:eastAsia="Arial" w:hAnsiTheme="majorHAnsi" w:cs="Arial"/>
                <w:bCs/>
                <w:sz w:val="18"/>
                <w:szCs w:val="18"/>
              </w:rPr>
              <w:t>Franziska Kast</w:t>
            </w:r>
          </w:p>
          <w:p w14:paraId="7C0F27D4" w14:textId="4288102D" w:rsidR="00E8380C" w:rsidRPr="00E8380C" w:rsidRDefault="00E8380C" w:rsidP="00E8380C">
            <w:pPr>
              <w:pBdr>
                <w:top w:val="nil"/>
                <w:left w:val="nil"/>
                <w:bottom w:val="nil"/>
                <w:right w:val="nil"/>
                <w:between w:val="nil"/>
              </w:pBdr>
              <w:rPr>
                <w:rFonts w:asciiTheme="majorHAnsi" w:eastAsia="Arial" w:hAnsiTheme="majorHAnsi" w:cs="Arial"/>
                <w:sz w:val="18"/>
                <w:szCs w:val="18"/>
              </w:rPr>
            </w:pPr>
            <w:r>
              <w:rPr>
                <w:rFonts w:asciiTheme="majorHAnsi" w:eastAsia="Arial" w:hAnsiTheme="majorHAnsi" w:cs="Arial"/>
                <w:sz w:val="18"/>
                <w:szCs w:val="18"/>
              </w:rPr>
              <w:t>S</w:t>
            </w:r>
            <w:r w:rsidRPr="00E8380C">
              <w:rPr>
                <w:rFonts w:asciiTheme="majorHAnsi" w:eastAsia="Arial" w:hAnsiTheme="majorHAnsi" w:cs="Arial"/>
                <w:sz w:val="18"/>
                <w:szCs w:val="18"/>
              </w:rPr>
              <w:t>enior Manager, Media Relations</w:t>
            </w:r>
          </w:p>
          <w:p w14:paraId="6C77E2E1" w14:textId="77777777" w:rsidR="00E8380C" w:rsidRPr="00E8380C" w:rsidRDefault="00E8380C" w:rsidP="00E8380C">
            <w:pPr>
              <w:pBdr>
                <w:top w:val="nil"/>
                <w:left w:val="nil"/>
                <w:bottom w:val="nil"/>
                <w:right w:val="nil"/>
                <w:between w:val="nil"/>
              </w:pBdr>
              <w:rPr>
                <w:rFonts w:asciiTheme="majorHAnsi" w:eastAsia="Arial" w:hAnsiTheme="majorHAnsi" w:cs="Arial"/>
                <w:sz w:val="18"/>
                <w:szCs w:val="18"/>
              </w:rPr>
            </w:pPr>
          </w:p>
          <w:p w14:paraId="4E47BD1C" w14:textId="77777777" w:rsidR="00E8380C" w:rsidRPr="00E8380C" w:rsidRDefault="00E8380C" w:rsidP="00E8380C">
            <w:pPr>
              <w:pBdr>
                <w:top w:val="nil"/>
                <w:left w:val="nil"/>
                <w:bottom w:val="nil"/>
                <w:right w:val="nil"/>
                <w:between w:val="nil"/>
              </w:pBdr>
              <w:rPr>
                <w:rFonts w:asciiTheme="majorHAnsi" w:eastAsia="Arial" w:hAnsiTheme="majorHAnsi" w:cs="Arial"/>
                <w:sz w:val="18"/>
                <w:szCs w:val="18"/>
              </w:rPr>
            </w:pPr>
            <w:r w:rsidRPr="00E8380C">
              <w:rPr>
                <w:rFonts w:asciiTheme="majorHAnsi" w:eastAsia="Arial" w:hAnsiTheme="majorHAnsi" w:cs="Arial"/>
                <w:sz w:val="18"/>
                <w:szCs w:val="18"/>
              </w:rPr>
              <w:t>T +49 30 2035 12 47</w:t>
            </w:r>
          </w:p>
          <w:p w14:paraId="312EC040" w14:textId="77777777" w:rsidR="00E8380C" w:rsidRPr="00E8380C" w:rsidRDefault="00E8380C" w:rsidP="00E8380C">
            <w:pPr>
              <w:pBdr>
                <w:top w:val="nil"/>
                <w:left w:val="nil"/>
                <w:bottom w:val="nil"/>
                <w:right w:val="nil"/>
                <w:between w:val="nil"/>
              </w:pBdr>
              <w:rPr>
                <w:rFonts w:asciiTheme="majorHAnsi" w:eastAsia="Arial" w:hAnsiTheme="majorHAnsi" w:cs="Arial"/>
                <w:sz w:val="18"/>
                <w:szCs w:val="18"/>
              </w:rPr>
            </w:pPr>
          </w:p>
          <w:p w14:paraId="547FB8E2" w14:textId="6992325C" w:rsidR="00563DCD" w:rsidRPr="0015697B" w:rsidRDefault="00E8380C" w:rsidP="00E8380C">
            <w:pPr>
              <w:pBdr>
                <w:top w:val="nil"/>
                <w:left w:val="nil"/>
                <w:bottom w:val="nil"/>
                <w:right w:val="nil"/>
                <w:between w:val="nil"/>
              </w:pBdr>
              <w:rPr>
                <w:rFonts w:asciiTheme="majorHAnsi" w:hAnsiTheme="majorHAnsi"/>
              </w:rPr>
            </w:pPr>
            <w:r w:rsidRPr="00E8380C">
              <w:rPr>
                <w:rFonts w:asciiTheme="majorHAnsi" w:eastAsia="Arial" w:hAnsiTheme="majorHAnsi" w:cs="Arial"/>
                <w:sz w:val="18"/>
                <w:szCs w:val="18"/>
              </w:rPr>
              <w:t>E fkast@webershandwick.com</w:t>
            </w:r>
          </w:p>
        </w:tc>
        <w:tc>
          <w:tcPr>
            <w:tcW w:w="5095" w:type="dxa"/>
            <w:shd w:val="clear" w:color="auto" w:fill="auto"/>
            <w:tcMar>
              <w:top w:w="80" w:type="dxa"/>
              <w:left w:w="80" w:type="dxa"/>
              <w:bottom w:w="80" w:type="dxa"/>
              <w:right w:w="80" w:type="dxa"/>
            </w:tcMar>
          </w:tcPr>
          <w:p w14:paraId="4CB2A476" w14:textId="65C304FC" w:rsidR="00563DCD" w:rsidRPr="00E8380C" w:rsidRDefault="00563DCD" w:rsidP="00E8380C">
            <w:pPr>
              <w:outlineLvl w:val="0"/>
              <w:rPr>
                <w:rFonts w:asciiTheme="majorHAnsi" w:eastAsia="Arial" w:hAnsiTheme="majorHAnsi" w:cs="Arial"/>
                <w:b/>
                <w:bCs/>
                <w:sz w:val="18"/>
                <w:szCs w:val="18"/>
                <w:u w:color="005294"/>
                <w:bdr w:val="nil"/>
                <w:lang w:eastAsia="en-US"/>
              </w:rPr>
            </w:pPr>
          </w:p>
          <w:p w14:paraId="7C5C204D" w14:textId="77777777" w:rsidR="00563DCD" w:rsidRPr="0015697B" w:rsidRDefault="00563DCD" w:rsidP="0042142F">
            <w:pPr>
              <w:pBdr>
                <w:top w:val="nil"/>
                <w:left w:val="nil"/>
                <w:bottom w:val="nil"/>
                <w:right w:val="nil"/>
                <w:between w:val="nil"/>
              </w:pBdr>
              <w:rPr>
                <w:rFonts w:asciiTheme="majorHAnsi" w:eastAsia="Arial" w:hAnsiTheme="majorHAnsi" w:cs="Arial"/>
                <w:b/>
                <w:sz w:val="18"/>
                <w:szCs w:val="18"/>
              </w:rPr>
            </w:pPr>
          </w:p>
        </w:tc>
      </w:tr>
    </w:tbl>
    <w:p w14:paraId="1C9792E4" w14:textId="77777777" w:rsidR="00563DCD" w:rsidRPr="00B96198" w:rsidRDefault="00563DCD" w:rsidP="0042142F">
      <w:pPr>
        <w:rPr>
          <w:rFonts w:asciiTheme="majorHAnsi" w:hAnsiTheme="majorHAnsi"/>
        </w:rPr>
      </w:pPr>
    </w:p>
    <w:sectPr w:rsidR="00563DCD" w:rsidRPr="00B96198" w:rsidSect="001C35E2">
      <w:headerReference w:type="even" r:id="rId18"/>
      <w:headerReference w:type="default" r:id="rId19"/>
      <w:headerReference w:type="first" r:id="rId20"/>
      <w:type w:val="continuous"/>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D5AD2" w14:textId="77777777" w:rsidR="00F246DE" w:rsidRDefault="00F246DE">
      <w:r>
        <w:separator/>
      </w:r>
    </w:p>
    <w:p w14:paraId="6EE21463" w14:textId="77777777" w:rsidR="00F246DE" w:rsidRDefault="00F246DE"/>
  </w:endnote>
  <w:endnote w:type="continuationSeparator" w:id="0">
    <w:p w14:paraId="75A4EA21" w14:textId="77777777" w:rsidR="00F246DE" w:rsidRDefault="00F246DE">
      <w:r>
        <w:continuationSeparator/>
      </w:r>
    </w:p>
    <w:p w14:paraId="52B6F431" w14:textId="77777777" w:rsidR="00F246DE" w:rsidRDefault="00F246DE"/>
  </w:endnote>
  <w:endnote w:type="continuationNotice" w:id="1">
    <w:p w14:paraId="7F545437" w14:textId="77777777" w:rsidR="00F246DE" w:rsidRDefault="00F24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eena">
    <w:altName w:val="Calibri"/>
    <w:charset w:val="00"/>
    <w:family w:val="auto"/>
    <w:pitch w:val="variable"/>
    <w:sig w:usb0="8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520E2" w14:textId="77777777" w:rsidR="006C363C" w:rsidRDefault="006C363C" w:rsidP="002B7EAF">
    <w:pPr>
      <w:pStyle w:val="Fuzeile"/>
      <w:framePr w:wrap="around" w:vAnchor="text" w:hAnchor="margin" w:xAlign="right" w:y="1"/>
      <w:rPr>
        <w:rStyle w:val="Seitenzahl"/>
        <w:rFonts w:ascii="Arial" w:hAnsi="Arial"/>
        <w:color w:val="auto"/>
      </w:rPr>
    </w:pPr>
    <w:r>
      <w:rPr>
        <w:rStyle w:val="Seitenzahl"/>
      </w:rPr>
      <w:fldChar w:fldCharType="begin"/>
    </w:r>
    <w:r>
      <w:rPr>
        <w:rStyle w:val="Seitenzahl"/>
      </w:rPr>
      <w:instrText xml:space="preserve">PAGE  </w:instrText>
    </w:r>
    <w:r>
      <w:rPr>
        <w:rStyle w:val="Seitenzahl"/>
      </w:rPr>
      <w:fldChar w:fldCharType="separate"/>
    </w:r>
    <w:r>
      <w:rPr>
        <w:rStyle w:val="Seitenzahl"/>
        <w:noProof/>
      </w:rPr>
      <w:t>6</w:t>
    </w:r>
    <w:r>
      <w:rPr>
        <w:rStyle w:val="Seitenzahl"/>
      </w:rPr>
      <w:fldChar w:fldCharType="end"/>
    </w:r>
  </w:p>
  <w:p w14:paraId="763B437B" w14:textId="77777777" w:rsidR="006C363C" w:rsidRDefault="006C363C" w:rsidP="002B7EA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9A06" w14:textId="77777777" w:rsidR="006C363C" w:rsidRPr="009B53F4" w:rsidRDefault="006C363C" w:rsidP="00F205A6">
    <w:pPr>
      <w:pStyle w:val="Fuzeile"/>
      <w:tabs>
        <w:tab w:val="clear" w:pos="4153"/>
        <w:tab w:val="clear" w:pos="8306"/>
        <w:tab w:val="left" w:pos="567"/>
      </w:tabs>
      <w:ind w:right="360"/>
      <w:rPr>
        <w:rFonts w:asciiTheme="majorHAnsi" w:hAnsiTheme="majorHAnsi"/>
        <w:color w:val="00559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9D79" w14:textId="77777777" w:rsidR="006C363C" w:rsidRDefault="001070F9">
    <w:pPr>
      <w:pStyle w:val="Fuzeile"/>
    </w:pPr>
    <w:r>
      <w:rPr>
        <w:noProof/>
        <w:lang w:val="en-GB"/>
      </w:rPr>
      <mc:AlternateContent>
        <mc:Choice Requires="wps">
          <w:drawing>
            <wp:anchor distT="0" distB="0" distL="114300" distR="114300" simplePos="0" relativeHeight="251658241" behindDoc="0" locked="0" layoutInCell="1" allowOverlap="1" wp14:anchorId="7E280AF2" wp14:editId="13924757">
              <wp:simplePos x="0" y="0"/>
              <wp:positionH relativeFrom="page">
                <wp:posOffset>1485900</wp:posOffset>
              </wp:positionH>
              <wp:positionV relativeFrom="page">
                <wp:posOffset>10039350</wp:posOffset>
              </wp:positionV>
              <wp:extent cx="5696585" cy="386715"/>
              <wp:effectExtent l="0" t="0" r="18415" b="13335"/>
              <wp:wrapTight wrapText="bothSides">
                <wp:wrapPolygon edited="0">
                  <wp:start x="0" y="0"/>
                  <wp:lineTo x="0" y="21281"/>
                  <wp:lineTo x="21598" y="21281"/>
                  <wp:lineTo x="21598" y="0"/>
                  <wp:lineTo x="0" y="0"/>
                </wp:wrapPolygon>
              </wp:wrapTight>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D495C" w14:textId="77777777" w:rsidR="006C363C" w:rsidRPr="001070F9" w:rsidRDefault="006C363C" w:rsidP="00FA4D64">
                          <w:pPr>
                            <w:pStyle w:val="Fuzeile"/>
                            <w:rPr>
                              <w:color w:val="FFFFFF" w:themeColor="background1"/>
                              <w:sz w:val="16"/>
                              <w:szCs w:val="20"/>
                            </w:rPr>
                          </w:pPr>
                          <w:r w:rsidRPr="001070F9">
                            <w:rPr>
                              <w:color w:val="FFFFFF" w:themeColor="background1"/>
                              <w:sz w:val="16"/>
                              <w:szCs w:val="20"/>
                            </w:rPr>
                            <w:t>Information in this document is subject to change without notice.</w:t>
                          </w:r>
                        </w:p>
                        <w:p w14:paraId="339418FA" w14:textId="77777777" w:rsidR="006C363C" w:rsidRPr="001070F9" w:rsidRDefault="006C363C" w:rsidP="00FA4D64">
                          <w:pPr>
                            <w:pStyle w:val="Fuzeile"/>
                            <w:rPr>
                              <w:color w:val="FFFFFF" w:themeColor="background1"/>
                              <w:sz w:val="16"/>
                              <w:szCs w:val="20"/>
                            </w:rPr>
                          </w:pPr>
                          <w:r w:rsidRPr="001070F9">
                            <w:rPr>
                              <w:color w:val="FFFFFF" w:themeColor="background1"/>
                              <w:sz w:val="16"/>
                              <w:szCs w:val="20"/>
                            </w:rPr>
                            <w:t>No part of this document may be reproduced or transmitted in any form or by any means, for any purpose, without the express written permission of TEMENOS HEADQUARTERS SA.</w:t>
                          </w:r>
                        </w:p>
                        <w:p w14:paraId="538EFE65" w14:textId="77777777" w:rsidR="006C363C" w:rsidRPr="001070F9" w:rsidRDefault="006C363C" w:rsidP="00FA4D64">
                          <w:pPr>
                            <w:pStyle w:val="Fuzeile"/>
                            <w:rPr>
                              <w:color w:val="FFFFFF" w:themeColor="background1"/>
                              <w:sz w:val="16"/>
                              <w:szCs w:val="20"/>
                            </w:rPr>
                          </w:pPr>
                          <w:r w:rsidRPr="001070F9">
                            <w:rPr>
                              <w:color w:val="FFFFFF" w:themeColor="background1"/>
                              <w:sz w:val="16"/>
                              <w:szCs w:val="20"/>
                            </w:rPr>
                            <w:t>© 20</w:t>
                          </w:r>
                          <w:r w:rsidR="00FA4D64" w:rsidRPr="001070F9">
                            <w:rPr>
                              <w:color w:val="FFFFFF" w:themeColor="background1"/>
                              <w:sz w:val="16"/>
                              <w:szCs w:val="20"/>
                            </w:rPr>
                            <w:t>22</w:t>
                          </w:r>
                          <w:r w:rsidRPr="001070F9">
                            <w:rPr>
                              <w:color w:val="FFFFFF" w:themeColor="background1"/>
                              <w:sz w:val="16"/>
                              <w:szCs w:val="20"/>
                            </w:rPr>
                            <w:t xml:space="preserve"> Temenos Headquarters SA -</w:t>
                          </w:r>
                          <w:r w:rsidR="00653EF9">
                            <w:rPr>
                              <w:color w:val="FFFFFF" w:themeColor="background1"/>
                              <w:sz w:val="16"/>
                              <w:szCs w:val="20"/>
                            </w:rPr>
                            <w:br/>
                          </w:r>
                          <w:r w:rsidRPr="001070F9">
                            <w:rPr>
                              <w:color w:val="FFFFFF" w:themeColor="background1"/>
                              <w:sz w:val="16"/>
                              <w:szCs w:val="20"/>
                            </w:rPr>
                            <w:t>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80AF2" id="_x0000_t202" coordsize="21600,21600" o:spt="202" path="m,l,21600r21600,l21600,xe">
              <v:stroke joinstyle="miter"/>
              <v:path gradientshapeok="t" o:connecttype="rect"/>
            </v:shapetype>
            <v:shape id="Text Box 47" o:spid="_x0000_s1026" type="#_x0000_t202" style="position:absolute;margin-left:117pt;margin-top:790.5pt;width:448.55pt;height:30.4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" filled="f" stroked="f">
              <v:textbox inset="0,0,0,0">
                <w:txbxContent>
                  <w:p w14:paraId="391D495C" w14:textId="77777777" w:rsidR="006C363C" w:rsidRPr="001070F9" w:rsidRDefault="006C363C" w:rsidP="00FA4D64">
                    <w:pPr>
                      <w:pStyle w:val="Fuzeile"/>
                      <w:rPr>
                        <w:color w:val="FFFFFF" w:themeColor="background1"/>
                        <w:sz w:val="16"/>
                        <w:szCs w:val="20"/>
                      </w:rPr>
                    </w:pPr>
                    <w:r w:rsidRPr="001070F9">
                      <w:rPr>
                        <w:color w:val="FFFFFF" w:themeColor="background1"/>
                        <w:sz w:val="16"/>
                        <w:szCs w:val="20"/>
                      </w:rPr>
                      <w:t>Information in this document is subject to change without notice.</w:t>
                    </w:r>
                  </w:p>
                  <w:p w14:paraId="339418FA" w14:textId="77777777" w:rsidR="006C363C" w:rsidRPr="001070F9" w:rsidRDefault="006C363C" w:rsidP="00FA4D64">
                    <w:pPr>
                      <w:pStyle w:val="Fuzeile"/>
                      <w:rPr>
                        <w:color w:val="FFFFFF" w:themeColor="background1"/>
                        <w:sz w:val="16"/>
                        <w:szCs w:val="20"/>
                      </w:rPr>
                    </w:pPr>
                    <w:r w:rsidRPr="001070F9">
                      <w:rPr>
                        <w:color w:val="FFFFFF" w:themeColor="background1"/>
                        <w:sz w:val="16"/>
                        <w:szCs w:val="20"/>
                      </w:rPr>
                      <w:t>No part of this document may be reproduced or transmitted in any form or by any means, for any purpose, without the express written permission of TEMENOS HEADQUARTERS SA.</w:t>
                    </w:r>
                  </w:p>
                  <w:p w14:paraId="538EFE65" w14:textId="77777777" w:rsidR="006C363C" w:rsidRPr="001070F9" w:rsidRDefault="006C363C" w:rsidP="00FA4D64">
                    <w:pPr>
                      <w:pStyle w:val="Fuzeile"/>
                      <w:rPr>
                        <w:color w:val="FFFFFF" w:themeColor="background1"/>
                        <w:sz w:val="16"/>
                        <w:szCs w:val="20"/>
                      </w:rPr>
                    </w:pPr>
                    <w:r w:rsidRPr="001070F9">
                      <w:rPr>
                        <w:color w:val="FFFFFF" w:themeColor="background1"/>
                        <w:sz w:val="16"/>
                        <w:szCs w:val="20"/>
                      </w:rPr>
                      <w:t>© 20</w:t>
                    </w:r>
                    <w:r w:rsidR="00FA4D64" w:rsidRPr="001070F9">
                      <w:rPr>
                        <w:color w:val="FFFFFF" w:themeColor="background1"/>
                        <w:sz w:val="16"/>
                        <w:szCs w:val="20"/>
                      </w:rPr>
                      <w:t>22</w:t>
                    </w:r>
                    <w:r w:rsidRPr="001070F9">
                      <w:rPr>
                        <w:color w:val="FFFFFF" w:themeColor="background1"/>
                        <w:sz w:val="16"/>
                        <w:szCs w:val="20"/>
                      </w:rPr>
                      <w:t xml:space="preserve"> Temenos Headquarters SA -</w:t>
                    </w:r>
                    <w:r w:rsidR="00653EF9">
                      <w:rPr>
                        <w:color w:val="FFFFFF" w:themeColor="background1"/>
                        <w:sz w:val="16"/>
                        <w:szCs w:val="20"/>
                      </w:rPr>
                      <w:br/>
                    </w:r>
                    <w:r w:rsidRPr="001070F9">
                      <w:rPr>
                        <w:color w:val="FFFFFF" w:themeColor="background1"/>
                        <w:sz w:val="16"/>
                        <w:szCs w:val="20"/>
                      </w:rPr>
                      <w:t>all rights reserved.</w:t>
                    </w:r>
                  </w:p>
                </w:txbxContent>
              </v:textbox>
              <w10:wrap type="tight" anchorx="page" anchory="page"/>
            </v:shape>
          </w:pict>
        </mc:Fallback>
      </mc:AlternateContent>
    </w:r>
    <w:r>
      <w:rPr>
        <w:noProof/>
        <w:lang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05CAE" w14:textId="77777777" w:rsidR="00F246DE" w:rsidRDefault="00F246DE">
      <w:r>
        <w:separator/>
      </w:r>
    </w:p>
    <w:p w14:paraId="146029FF" w14:textId="77777777" w:rsidR="00F246DE" w:rsidRDefault="00F246DE"/>
  </w:footnote>
  <w:footnote w:type="continuationSeparator" w:id="0">
    <w:p w14:paraId="243064C0" w14:textId="77777777" w:rsidR="00F246DE" w:rsidRDefault="00F246DE">
      <w:r>
        <w:continuationSeparator/>
      </w:r>
    </w:p>
    <w:p w14:paraId="6F95D9D0" w14:textId="77777777" w:rsidR="00F246DE" w:rsidRDefault="00F246DE"/>
  </w:footnote>
  <w:footnote w:type="continuationNotice" w:id="1">
    <w:p w14:paraId="2971FF32" w14:textId="77777777" w:rsidR="00F246DE" w:rsidRDefault="00F246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9872" w14:textId="5CDE3AF2" w:rsidR="006C363C" w:rsidRPr="009B53F4" w:rsidRDefault="007A2D63">
    <w:pPr>
      <w:rPr>
        <w:rFonts w:asciiTheme="majorHAnsi" w:hAnsiTheme="majorHAnsi"/>
        <w:b/>
        <w:bCs/>
        <w:color w:val="283275" w:themeColor="accent1"/>
      </w:rPr>
    </w:pPr>
    <w:r w:rsidRPr="009B53F4">
      <w:rPr>
        <w:rFonts w:asciiTheme="majorHAnsi" w:hAnsiTheme="majorHAnsi"/>
        <w:b/>
        <w:bCs/>
        <w:noProof/>
        <w:color w:val="283275" w:themeColor="accent1"/>
        <w:lang w:val="en-GB"/>
      </w:rPr>
      <w:drawing>
        <wp:anchor distT="0" distB="0" distL="114300" distR="114300" simplePos="0" relativeHeight="251658240" behindDoc="0" locked="0" layoutInCell="1" allowOverlap="1" wp14:anchorId="238F6301" wp14:editId="4ED5D8EE">
          <wp:simplePos x="0" y="0"/>
          <wp:positionH relativeFrom="column">
            <wp:posOffset>6023806</wp:posOffset>
          </wp:positionH>
          <wp:positionV relativeFrom="paragraph">
            <wp:posOffset>-150495</wp:posOffset>
          </wp:positionV>
          <wp:extent cx="602134" cy="60628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2134" cy="6062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CF9B" w14:textId="12FCBF10" w:rsidR="00BF0880" w:rsidRPr="00DA695A" w:rsidRDefault="00DA695A" w:rsidP="0063488F">
    <w:pPr>
      <w:rPr>
        <w:b/>
        <w:bCs/>
      </w:rPr>
    </w:pPr>
    <w:r>
      <w:rPr>
        <w:noProof/>
        <w:lang w:val="en-GB"/>
      </w:rPr>
      <w:drawing>
        <wp:anchor distT="0" distB="0" distL="114300" distR="114300" simplePos="0" relativeHeight="251658242" behindDoc="0" locked="0" layoutInCell="1" allowOverlap="1" wp14:anchorId="2001ECE0" wp14:editId="04E91DC7">
          <wp:simplePos x="0" y="0"/>
          <wp:positionH relativeFrom="margin">
            <wp:posOffset>3680032</wp:posOffset>
          </wp:positionH>
          <wp:positionV relativeFrom="page">
            <wp:posOffset>84825</wp:posOffset>
          </wp:positionV>
          <wp:extent cx="2824480" cy="1057910"/>
          <wp:effectExtent l="0" t="0" r="0" b="0"/>
          <wp:wrapThrough wrapText="bothSides">
            <wp:wrapPolygon edited="0">
              <wp:start x="2622" y="5834"/>
              <wp:lineTo x="2331" y="8168"/>
              <wp:lineTo x="2914" y="14391"/>
              <wp:lineTo x="18647" y="14391"/>
              <wp:lineTo x="19085" y="12836"/>
              <wp:lineTo x="19522" y="7779"/>
              <wp:lineTo x="17919" y="7390"/>
              <wp:lineTo x="3788" y="5834"/>
              <wp:lineTo x="2622" y="5834"/>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24480" cy="1057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0880" w:rsidRPr="00DA695A">
      <w:rPr>
        <w:b/>
        <w:bCs/>
      </w:rPr>
      <w:t>PRESS</w:t>
    </w:r>
    <w:r w:rsidR="00E8380C">
      <w:rPr>
        <w:b/>
        <w:bCs/>
      </w:rPr>
      <w:t>EMITTEILUNG</w:t>
    </w:r>
    <w:r w:rsidR="00BF0880" w:rsidRPr="00DA695A">
      <w:rPr>
        <w:b/>
        <w:bCs/>
      </w:rPr>
      <w:t xml:space="preserve"> </w:t>
    </w:r>
  </w:p>
  <w:p w14:paraId="70C75C21" w14:textId="43A9A040" w:rsidR="00BF0880" w:rsidRPr="00DA695A" w:rsidRDefault="00BF0880" w:rsidP="0063488F">
    <w:pPr>
      <w:rPr>
        <w:sz w:val="20"/>
        <w:szCs w:val="20"/>
      </w:rPr>
    </w:pPr>
  </w:p>
  <w:p w14:paraId="2B265DD1" w14:textId="31D0483A" w:rsidR="00BF0880" w:rsidRPr="00DA695A" w:rsidRDefault="00DE29A0" w:rsidP="0063488F">
    <w:pPr>
      <w:rPr>
        <w:sz w:val="20"/>
        <w:szCs w:val="20"/>
      </w:rPr>
    </w:pPr>
    <w:r w:rsidRPr="00DE29A0">
      <w:rPr>
        <w:sz w:val="20"/>
        <w:szCs w:val="20"/>
      </w:rPr>
      <w:t>9</w:t>
    </w:r>
    <w:r w:rsidR="00E8380C">
      <w:rPr>
        <w:sz w:val="20"/>
        <w:szCs w:val="20"/>
      </w:rPr>
      <w:t>. Mai</w:t>
    </w:r>
    <w:r w:rsidR="00BF0880" w:rsidRPr="00DE29A0">
      <w:rPr>
        <w:sz w:val="20"/>
        <w:szCs w:val="20"/>
      </w:rPr>
      <w:t xml:space="preserve"> 20</w:t>
    </w:r>
    <w:r w:rsidRPr="00DE29A0">
      <w:rPr>
        <w:sz w:val="20"/>
        <w:szCs w:val="20"/>
      </w:rPr>
      <w:t>23</w:t>
    </w:r>
  </w:p>
  <w:p w14:paraId="79E9F044" w14:textId="77777777" w:rsidR="006C363C" w:rsidRDefault="006C36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A585A" w14:textId="0782F1F4" w:rsidR="006C363C" w:rsidRDefault="006C363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D4DC" w14:textId="4588CF65" w:rsidR="000B524F" w:rsidRDefault="000B524F">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AB822" w14:textId="54882F14" w:rsidR="000B524F" w:rsidRDefault="000B524F">
    <w:pPr>
      <w:pStyle w:val="Kopfzeile"/>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DAD6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A68DA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954C13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AAAD1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EFA657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72A9B6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B5E008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49066F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96CE56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EA07B38"/>
    <w:lvl w:ilvl="0">
      <w:start w:val="1"/>
      <w:numFmt w:val="decimal"/>
      <w:pStyle w:val="Listennummer"/>
      <w:lvlText w:val="%1."/>
      <w:lvlJc w:val="left"/>
      <w:pPr>
        <w:ind w:left="360" w:hanging="360"/>
      </w:pPr>
      <w:rPr>
        <w:rFonts w:ascii="Skeena" w:hAnsi="Skeena" w:hint="default"/>
        <w:color w:val="283275" w:themeColor="accent1"/>
      </w:rPr>
    </w:lvl>
  </w:abstractNum>
  <w:abstractNum w:abstractNumId="10" w15:restartNumberingAfterBreak="0">
    <w:nsid w:val="FFFFFF89"/>
    <w:multiLevelType w:val="singleLevel"/>
    <w:tmpl w:val="800E361A"/>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021058C1"/>
    <w:multiLevelType w:val="multilevel"/>
    <w:tmpl w:val="301AB754"/>
    <w:numStyleLink w:val="Numbered"/>
  </w:abstractNum>
  <w:abstractNum w:abstractNumId="12" w15:restartNumberingAfterBreak="0">
    <w:nsid w:val="02E53FBA"/>
    <w:multiLevelType w:val="hybridMultilevel"/>
    <w:tmpl w:val="78747FEE"/>
    <w:lvl w:ilvl="0" w:tplc="C734AA96">
      <w:start w:val="1"/>
      <w:numFmt w:val="decimal"/>
      <w:lvlText w:val="%1."/>
      <w:lvlJc w:val="left"/>
      <w:pPr>
        <w:ind w:left="927" w:hanging="360"/>
      </w:pPr>
      <w:rPr>
        <w:rFonts w:ascii="Skeena" w:hAnsi="Skeena" w:hint="default"/>
        <w:color w:val="283275" w:themeColor="accen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04EC0166"/>
    <w:multiLevelType w:val="multilevel"/>
    <w:tmpl w:val="301AB754"/>
    <w:numStyleLink w:val="Numbered"/>
  </w:abstractNum>
  <w:abstractNum w:abstractNumId="14" w15:restartNumberingAfterBreak="0">
    <w:nsid w:val="06232406"/>
    <w:multiLevelType w:val="hybridMultilevel"/>
    <w:tmpl w:val="12849160"/>
    <w:lvl w:ilvl="0" w:tplc="9C34E022">
      <w:start w:val="1"/>
      <w:numFmt w:val="bullet"/>
      <w:lvlText w:val="-"/>
      <w:lvlJc w:val="left"/>
      <w:pPr>
        <w:tabs>
          <w:tab w:val="num" w:pos="1985"/>
        </w:tabs>
        <w:ind w:left="1985" w:hanging="284"/>
      </w:pPr>
      <w:rPr>
        <w:rFonts w:ascii="Skeena" w:hAnsi="Skeena" w:hint="default"/>
        <w:color w:val="283275" w:themeColor="text1"/>
      </w:rPr>
    </w:lvl>
    <w:lvl w:ilvl="1" w:tplc="1BDE5BD4" w:tentative="1">
      <w:start w:val="1"/>
      <w:numFmt w:val="bullet"/>
      <w:lvlText w:val="o"/>
      <w:lvlJc w:val="left"/>
      <w:pPr>
        <w:tabs>
          <w:tab w:val="num" w:pos="1462"/>
        </w:tabs>
        <w:ind w:left="1462" w:hanging="360"/>
      </w:pPr>
      <w:rPr>
        <w:rFonts w:ascii="Courier New" w:hAnsi="Courier New" w:cs="Symbol" w:hint="default"/>
      </w:rPr>
    </w:lvl>
    <w:lvl w:ilvl="2" w:tplc="2B3A9C68" w:tentative="1">
      <w:start w:val="1"/>
      <w:numFmt w:val="bullet"/>
      <w:lvlText w:val=""/>
      <w:lvlJc w:val="left"/>
      <w:pPr>
        <w:tabs>
          <w:tab w:val="num" w:pos="2182"/>
        </w:tabs>
        <w:ind w:left="2182" w:hanging="360"/>
      </w:pPr>
      <w:rPr>
        <w:rFonts w:ascii="Wingdings" w:hAnsi="Wingdings" w:hint="default"/>
      </w:rPr>
    </w:lvl>
    <w:lvl w:ilvl="3" w:tplc="B8AADC14" w:tentative="1">
      <w:start w:val="1"/>
      <w:numFmt w:val="bullet"/>
      <w:lvlText w:val=""/>
      <w:lvlJc w:val="left"/>
      <w:pPr>
        <w:tabs>
          <w:tab w:val="num" w:pos="2902"/>
        </w:tabs>
        <w:ind w:left="2902" w:hanging="360"/>
      </w:pPr>
      <w:rPr>
        <w:rFonts w:ascii="Symbol" w:hAnsi="Symbol" w:hint="default"/>
      </w:rPr>
    </w:lvl>
    <w:lvl w:ilvl="4" w:tplc="6F3EFA7A" w:tentative="1">
      <w:start w:val="1"/>
      <w:numFmt w:val="bullet"/>
      <w:lvlText w:val="o"/>
      <w:lvlJc w:val="left"/>
      <w:pPr>
        <w:tabs>
          <w:tab w:val="num" w:pos="3622"/>
        </w:tabs>
        <w:ind w:left="3622" w:hanging="360"/>
      </w:pPr>
      <w:rPr>
        <w:rFonts w:ascii="Courier New" w:hAnsi="Courier New" w:cs="Symbol" w:hint="default"/>
      </w:rPr>
    </w:lvl>
    <w:lvl w:ilvl="5" w:tplc="9E8015EA" w:tentative="1">
      <w:start w:val="1"/>
      <w:numFmt w:val="bullet"/>
      <w:lvlText w:val=""/>
      <w:lvlJc w:val="left"/>
      <w:pPr>
        <w:tabs>
          <w:tab w:val="num" w:pos="4342"/>
        </w:tabs>
        <w:ind w:left="4342" w:hanging="360"/>
      </w:pPr>
      <w:rPr>
        <w:rFonts w:ascii="Wingdings" w:hAnsi="Wingdings" w:hint="default"/>
      </w:rPr>
    </w:lvl>
    <w:lvl w:ilvl="6" w:tplc="0A6880CA" w:tentative="1">
      <w:start w:val="1"/>
      <w:numFmt w:val="bullet"/>
      <w:lvlText w:val=""/>
      <w:lvlJc w:val="left"/>
      <w:pPr>
        <w:tabs>
          <w:tab w:val="num" w:pos="5062"/>
        </w:tabs>
        <w:ind w:left="5062" w:hanging="360"/>
      </w:pPr>
      <w:rPr>
        <w:rFonts w:ascii="Symbol" w:hAnsi="Symbol" w:hint="default"/>
      </w:rPr>
    </w:lvl>
    <w:lvl w:ilvl="7" w:tplc="30A8E6EC" w:tentative="1">
      <w:start w:val="1"/>
      <w:numFmt w:val="bullet"/>
      <w:lvlText w:val="o"/>
      <w:lvlJc w:val="left"/>
      <w:pPr>
        <w:tabs>
          <w:tab w:val="num" w:pos="5782"/>
        </w:tabs>
        <w:ind w:left="5782" w:hanging="360"/>
      </w:pPr>
      <w:rPr>
        <w:rFonts w:ascii="Courier New" w:hAnsi="Courier New" w:cs="Symbol" w:hint="default"/>
      </w:rPr>
    </w:lvl>
    <w:lvl w:ilvl="8" w:tplc="8EA83044" w:tentative="1">
      <w:start w:val="1"/>
      <w:numFmt w:val="bullet"/>
      <w:lvlText w:val=""/>
      <w:lvlJc w:val="left"/>
      <w:pPr>
        <w:tabs>
          <w:tab w:val="num" w:pos="6502"/>
        </w:tabs>
        <w:ind w:left="6502" w:hanging="360"/>
      </w:pPr>
      <w:rPr>
        <w:rFonts w:ascii="Wingdings" w:hAnsi="Wingdings" w:hint="default"/>
      </w:rPr>
    </w:lvl>
  </w:abstractNum>
  <w:abstractNum w:abstractNumId="15" w15:restartNumberingAfterBreak="0">
    <w:nsid w:val="0E661639"/>
    <w:multiLevelType w:val="hybridMultilevel"/>
    <w:tmpl w:val="E9A62CFE"/>
    <w:lvl w:ilvl="0" w:tplc="95A44A1E">
      <w:start w:val="1"/>
      <w:numFmt w:val="bullet"/>
      <w:pStyle w:val="Bullet2"/>
      <w:lvlText w:val="-"/>
      <w:lvlJc w:val="left"/>
      <w:pPr>
        <w:ind w:left="2061" w:hanging="360"/>
      </w:pPr>
      <w:rPr>
        <w:rFonts w:ascii="Skeena" w:hAnsi="Skeena" w:hint="default"/>
        <w:color w:val="283275" w:themeColor="text1"/>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6" w15:restartNumberingAfterBreak="0">
    <w:nsid w:val="1CB876F5"/>
    <w:multiLevelType w:val="hybridMultilevel"/>
    <w:tmpl w:val="BC4409D8"/>
    <w:lvl w:ilvl="0" w:tplc="465EF824">
      <w:start w:val="1"/>
      <w:numFmt w:val="decimal"/>
      <w:lvlText w:val="%1."/>
      <w:lvlJc w:val="left"/>
      <w:pPr>
        <w:ind w:left="927" w:hanging="360"/>
      </w:pPr>
      <w:rPr>
        <w:rFonts w:ascii="Skeena" w:hAnsi="Skeena" w:hint="default"/>
        <w:color w:val="28327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8E3501"/>
    <w:multiLevelType w:val="hybridMultilevel"/>
    <w:tmpl w:val="E99C9928"/>
    <w:lvl w:ilvl="0" w:tplc="332C6B76">
      <w:start w:val="1"/>
      <w:numFmt w:val="bullet"/>
      <w:pStyle w:val="Bullet1"/>
      <w:lvlText w:val=""/>
      <w:lvlJc w:val="left"/>
      <w:pPr>
        <w:ind w:left="1440" w:hanging="360"/>
      </w:pPr>
      <w:rPr>
        <w:rFonts w:ascii="Symbol" w:hAnsi="Symbol" w:hint="default"/>
        <w:b w:val="0"/>
        <w:i w:val="0"/>
        <w:color w:val="283275" w:themeColor="text1"/>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82203E"/>
    <w:multiLevelType w:val="hybridMultilevel"/>
    <w:tmpl w:val="53C4F832"/>
    <w:lvl w:ilvl="0" w:tplc="CD527F3A">
      <w:start w:val="1"/>
      <w:numFmt w:val="bullet"/>
      <w:lvlText w:val="-"/>
      <w:lvlJc w:val="left"/>
      <w:pPr>
        <w:ind w:left="720" w:hanging="360"/>
      </w:pPr>
      <w:rPr>
        <w:rFonts w:ascii="Skeena" w:hAnsi="Skeena" w:hint="default"/>
        <w:b w:val="0"/>
        <w:i w:val="0"/>
        <w:color w:val="283275"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1421DC"/>
    <w:multiLevelType w:val="singleLevel"/>
    <w:tmpl w:val="FA8C788E"/>
    <w:lvl w:ilvl="0">
      <w:start w:val="1"/>
      <w:numFmt w:val="bullet"/>
      <w:lvlText w:val=""/>
      <w:lvlJc w:val="left"/>
      <w:pPr>
        <w:ind w:left="720" w:hanging="360"/>
      </w:pPr>
      <w:rPr>
        <w:rFonts w:ascii="Symbol" w:hAnsi="Symbol" w:hint="default"/>
        <w:b w:val="0"/>
        <w:i w:val="0"/>
        <w:color w:val="283275" w:themeColor="text1"/>
        <w:sz w:val="20"/>
      </w:rPr>
    </w:lvl>
  </w:abstractNum>
  <w:abstractNum w:abstractNumId="20" w15:restartNumberingAfterBreak="0">
    <w:nsid w:val="41326016"/>
    <w:multiLevelType w:val="hybridMultilevel"/>
    <w:tmpl w:val="F3C0ACDE"/>
    <w:lvl w:ilvl="0" w:tplc="CD527F3A">
      <w:start w:val="1"/>
      <w:numFmt w:val="bullet"/>
      <w:lvlText w:val="-"/>
      <w:lvlJc w:val="left"/>
      <w:pPr>
        <w:ind w:left="2061" w:hanging="360"/>
      </w:pPr>
      <w:rPr>
        <w:rFonts w:ascii="Skeena" w:hAnsi="Skeena" w:hint="default"/>
        <w:b w:val="0"/>
        <w:i w:val="0"/>
        <w:color w:val="283275" w:themeColor="text1"/>
        <w:sz w:val="20"/>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1" w15:restartNumberingAfterBreak="0">
    <w:nsid w:val="4C150A6B"/>
    <w:multiLevelType w:val="hybridMultilevel"/>
    <w:tmpl w:val="9DFC5AEA"/>
    <w:lvl w:ilvl="0" w:tplc="FA8C788E">
      <w:start w:val="1"/>
      <w:numFmt w:val="bullet"/>
      <w:lvlText w:val=""/>
      <w:lvlJc w:val="left"/>
      <w:pPr>
        <w:ind w:left="2138" w:hanging="360"/>
      </w:pPr>
      <w:rPr>
        <w:rFonts w:ascii="Symbol" w:hAnsi="Symbol" w:hint="default"/>
        <w:b w:val="0"/>
        <w:i w:val="0"/>
        <w:color w:val="283275" w:themeColor="text1"/>
        <w:sz w:val="20"/>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2" w15:restartNumberingAfterBreak="0">
    <w:nsid w:val="4F357AFF"/>
    <w:multiLevelType w:val="multilevel"/>
    <w:tmpl w:val="301AB754"/>
    <w:styleLink w:val="Numbered"/>
    <w:lvl w:ilvl="0">
      <w:start w:val="1"/>
      <w:numFmt w:val="decimal"/>
      <w:lvlText w:val="%1."/>
      <w:lvlJc w:val="left"/>
      <w:pPr>
        <w:tabs>
          <w:tab w:val="num" w:pos="360"/>
        </w:tabs>
        <w:ind w:left="1080" w:hanging="360"/>
      </w:pPr>
      <w:rPr>
        <w:rFonts w:ascii="Arial" w:hAnsi="Arial" w:hint="default"/>
        <w:color w:val="00000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078608D"/>
    <w:multiLevelType w:val="hybridMultilevel"/>
    <w:tmpl w:val="AACE1178"/>
    <w:lvl w:ilvl="0" w:tplc="C734AA96">
      <w:start w:val="1"/>
      <w:numFmt w:val="decimal"/>
      <w:lvlText w:val="%1."/>
      <w:lvlJc w:val="left"/>
      <w:pPr>
        <w:ind w:left="360" w:hanging="360"/>
      </w:pPr>
      <w:rPr>
        <w:rFonts w:ascii="Skeena" w:hAnsi="Skeena" w:hint="default"/>
        <w:color w:val="283275" w:themeColor="accen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200E8B"/>
    <w:multiLevelType w:val="multilevel"/>
    <w:tmpl w:val="4E081FD4"/>
    <w:lvl w:ilvl="0">
      <w:start w:val="1"/>
      <w:numFmt w:val="bullet"/>
      <w:lvlText w:val=""/>
      <w:lvlJc w:val="left"/>
      <w:pPr>
        <w:tabs>
          <w:tab w:val="num" w:pos="1418"/>
        </w:tabs>
        <w:ind w:left="1418" w:hanging="284"/>
      </w:pPr>
      <w:rPr>
        <w:rFonts w:ascii="Wingdings" w:hAnsi="Wingdings" w:hint="default"/>
        <w:b w:val="0"/>
        <w:i w:val="0"/>
        <w:color w:val="8DB1C7"/>
        <w:sz w:val="20"/>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4F5A4E"/>
    <w:multiLevelType w:val="singleLevel"/>
    <w:tmpl w:val="C734AA96"/>
    <w:lvl w:ilvl="0">
      <w:start w:val="1"/>
      <w:numFmt w:val="decimal"/>
      <w:lvlText w:val="%1."/>
      <w:lvlJc w:val="left"/>
      <w:pPr>
        <w:tabs>
          <w:tab w:val="num" w:pos="360"/>
        </w:tabs>
        <w:ind w:left="1080" w:hanging="360"/>
      </w:pPr>
      <w:rPr>
        <w:rFonts w:ascii="Skeena" w:hAnsi="Skeena" w:hint="default"/>
        <w:color w:val="283275" w:themeColor="accent1"/>
      </w:rPr>
    </w:lvl>
  </w:abstractNum>
  <w:abstractNum w:abstractNumId="26" w15:restartNumberingAfterBreak="0">
    <w:nsid w:val="75285051"/>
    <w:multiLevelType w:val="singleLevel"/>
    <w:tmpl w:val="C734AA96"/>
    <w:lvl w:ilvl="0">
      <w:start w:val="1"/>
      <w:numFmt w:val="decimal"/>
      <w:lvlText w:val="%1."/>
      <w:lvlJc w:val="left"/>
      <w:pPr>
        <w:tabs>
          <w:tab w:val="num" w:pos="360"/>
        </w:tabs>
        <w:ind w:left="1080" w:hanging="360"/>
      </w:pPr>
      <w:rPr>
        <w:rFonts w:ascii="Skeena" w:hAnsi="Skeena" w:hint="default"/>
        <w:color w:val="283275" w:themeColor="accent1"/>
      </w:rPr>
    </w:lvl>
  </w:abstractNum>
  <w:abstractNum w:abstractNumId="27" w15:restartNumberingAfterBreak="0">
    <w:nsid w:val="7E96211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435783216">
    <w:abstractNumId w:val="19"/>
  </w:num>
  <w:num w:numId="2" w16cid:durableId="669023400">
    <w:abstractNumId w:val="22"/>
  </w:num>
  <w:num w:numId="3" w16cid:durableId="1870099105">
    <w:abstractNumId w:val="14"/>
  </w:num>
  <w:num w:numId="4" w16cid:durableId="1565723803">
    <w:abstractNumId w:val="11"/>
  </w:num>
  <w:num w:numId="5" w16cid:durableId="939528831">
    <w:abstractNumId w:val="13"/>
  </w:num>
  <w:num w:numId="6" w16cid:durableId="1514303688">
    <w:abstractNumId w:val="24"/>
  </w:num>
  <w:num w:numId="7" w16cid:durableId="38356713">
    <w:abstractNumId w:val="26"/>
  </w:num>
  <w:num w:numId="8" w16cid:durableId="1990401312">
    <w:abstractNumId w:val="25"/>
  </w:num>
  <w:num w:numId="9" w16cid:durableId="603996699">
    <w:abstractNumId w:val="27"/>
  </w:num>
  <w:num w:numId="10" w16cid:durableId="1858346788">
    <w:abstractNumId w:val="10"/>
  </w:num>
  <w:num w:numId="11" w16cid:durableId="250050268">
    <w:abstractNumId w:val="8"/>
  </w:num>
  <w:num w:numId="12" w16cid:durableId="1068575534">
    <w:abstractNumId w:val="7"/>
  </w:num>
  <w:num w:numId="13" w16cid:durableId="1801921363">
    <w:abstractNumId w:val="6"/>
  </w:num>
  <w:num w:numId="14" w16cid:durableId="700936148">
    <w:abstractNumId w:val="5"/>
  </w:num>
  <w:num w:numId="15" w16cid:durableId="243498117">
    <w:abstractNumId w:val="9"/>
  </w:num>
  <w:num w:numId="16" w16cid:durableId="2082360793">
    <w:abstractNumId w:val="4"/>
  </w:num>
  <w:num w:numId="17" w16cid:durableId="1388529796">
    <w:abstractNumId w:val="3"/>
  </w:num>
  <w:num w:numId="18" w16cid:durableId="911698752">
    <w:abstractNumId w:val="2"/>
  </w:num>
  <w:num w:numId="19" w16cid:durableId="68158817">
    <w:abstractNumId w:val="1"/>
  </w:num>
  <w:num w:numId="20" w16cid:durableId="926570610">
    <w:abstractNumId w:val="0"/>
  </w:num>
  <w:num w:numId="21" w16cid:durableId="1045567120">
    <w:abstractNumId w:val="12"/>
  </w:num>
  <w:num w:numId="22" w16cid:durableId="787045125">
    <w:abstractNumId w:val="16"/>
  </w:num>
  <w:num w:numId="23" w16cid:durableId="516699945">
    <w:abstractNumId w:val="14"/>
    <w:lvlOverride w:ilvl="0">
      <w:startOverride w:val="1"/>
    </w:lvlOverride>
  </w:num>
  <w:num w:numId="24" w16cid:durableId="1354762562">
    <w:abstractNumId w:val="18"/>
  </w:num>
  <w:num w:numId="25" w16cid:durableId="1220675049">
    <w:abstractNumId w:val="20"/>
  </w:num>
  <w:num w:numId="26" w16cid:durableId="730275036">
    <w:abstractNumId w:val="21"/>
  </w:num>
  <w:num w:numId="27" w16cid:durableId="1275166302">
    <w:abstractNumId w:val="23"/>
  </w:num>
  <w:num w:numId="28" w16cid:durableId="1358580568">
    <w:abstractNumId w:val="17"/>
  </w:num>
  <w:num w:numId="29" w16cid:durableId="1445272508">
    <w:abstractNumId w:val="15"/>
  </w:num>
  <w:num w:numId="30" w16cid:durableId="1210998716">
    <w:abstractNumId w:val="9"/>
    <w:lvlOverride w:ilvl="0">
      <w:startOverride w:val="1"/>
    </w:lvlOverride>
  </w:num>
  <w:num w:numId="31" w16cid:durableId="1813209815">
    <w:abstractNumId w:val="9"/>
    <w:lvlOverride w:ilvl="0">
      <w:startOverride w:val="1"/>
    </w:lvlOverride>
  </w:num>
  <w:num w:numId="32" w16cid:durableId="125437121">
    <w:abstractNumId w:val="9"/>
    <w:lvlOverride w:ilvl="0">
      <w:startOverride w:val="1"/>
    </w:lvlOverride>
  </w:num>
  <w:num w:numId="33" w16cid:durableId="1627077651">
    <w:abstractNumId w:val="9"/>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attachedTemplate r:id="rId1"/>
  <w:defaultTabStop w:val="567"/>
  <w:hyphenationZone w:val="425"/>
  <w:drawingGridHorizontalSpacing w:val="120"/>
  <w:displayHorizontalDrawingGridEvery w:val="2"/>
  <w:displayVerticalDrawingGridEvery w:val="2"/>
  <w:characterSpacingControl w:val="doNotCompress"/>
  <w:hdrShapeDefaults>
    <o:shapedefaults v:ext="edit" spidmax="2050" style="mso-position-horizontal-relative:page;mso-position-vertical-relative:page" fill="f" fillcolor="white" stroke="f">
      <v:fill color="white" on="f"/>
      <v:stroke on="f"/>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ysDQwNjA1NjQ1MDJW0lEKTi0uzszPAykwqgUAjSExMywAAAA="/>
  </w:docVars>
  <w:rsids>
    <w:rsidRoot w:val="00594E21"/>
    <w:rsid w:val="0000465A"/>
    <w:rsid w:val="00010997"/>
    <w:rsid w:val="00017D6C"/>
    <w:rsid w:val="000368E6"/>
    <w:rsid w:val="00053A1E"/>
    <w:rsid w:val="0005548B"/>
    <w:rsid w:val="000648E3"/>
    <w:rsid w:val="00084D6D"/>
    <w:rsid w:val="00087E2A"/>
    <w:rsid w:val="00092F58"/>
    <w:rsid w:val="0009428D"/>
    <w:rsid w:val="0009565F"/>
    <w:rsid w:val="000A24D3"/>
    <w:rsid w:val="000A49D3"/>
    <w:rsid w:val="000B1FF8"/>
    <w:rsid w:val="000B524F"/>
    <w:rsid w:val="000C409D"/>
    <w:rsid w:val="000D049B"/>
    <w:rsid w:val="000E1885"/>
    <w:rsid w:val="000E2E16"/>
    <w:rsid w:val="000F35D0"/>
    <w:rsid w:val="000F6E9B"/>
    <w:rsid w:val="000F743C"/>
    <w:rsid w:val="001070F9"/>
    <w:rsid w:val="0011518D"/>
    <w:rsid w:val="00127747"/>
    <w:rsid w:val="00140C90"/>
    <w:rsid w:val="00143A2B"/>
    <w:rsid w:val="001500C0"/>
    <w:rsid w:val="0015697B"/>
    <w:rsid w:val="00173D1E"/>
    <w:rsid w:val="00175560"/>
    <w:rsid w:val="0017667E"/>
    <w:rsid w:val="001A1D1A"/>
    <w:rsid w:val="001B0532"/>
    <w:rsid w:val="001C2957"/>
    <w:rsid w:val="001C31A5"/>
    <w:rsid w:val="001C35E2"/>
    <w:rsid w:val="001D1F42"/>
    <w:rsid w:val="001D4655"/>
    <w:rsid w:val="001D4B21"/>
    <w:rsid w:val="001E11CC"/>
    <w:rsid w:val="0022780D"/>
    <w:rsid w:val="00234A5E"/>
    <w:rsid w:val="00241098"/>
    <w:rsid w:val="00243AFD"/>
    <w:rsid w:val="00250521"/>
    <w:rsid w:val="00252FD8"/>
    <w:rsid w:val="002678C8"/>
    <w:rsid w:val="002815FF"/>
    <w:rsid w:val="00293EEB"/>
    <w:rsid w:val="002A6A57"/>
    <w:rsid w:val="002B1E12"/>
    <w:rsid w:val="002B7EAF"/>
    <w:rsid w:val="002D55F3"/>
    <w:rsid w:val="002E3D81"/>
    <w:rsid w:val="002E6587"/>
    <w:rsid w:val="002F109C"/>
    <w:rsid w:val="002F78DC"/>
    <w:rsid w:val="00300ED2"/>
    <w:rsid w:val="003056C4"/>
    <w:rsid w:val="00310270"/>
    <w:rsid w:val="0031393A"/>
    <w:rsid w:val="003217D3"/>
    <w:rsid w:val="0032610F"/>
    <w:rsid w:val="003326FF"/>
    <w:rsid w:val="00333D1B"/>
    <w:rsid w:val="00347C94"/>
    <w:rsid w:val="00355878"/>
    <w:rsid w:val="00357EAF"/>
    <w:rsid w:val="00360358"/>
    <w:rsid w:val="00361F76"/>
    <w:rsid w:val="00362B69"/>
    <w:rsid w:val="00363D8F"/>
    <w:rsid w:val="00386391"/>
    <w:rsid w:val="00390A0C"/>
    <w:rsid w:val="0039168F"/>
    <w:rsid w:val="003C687B"/>
    <w:rsid w:val="003D3092"/>
    <w:rsid w:val="003D631D"/>
    <w:rsid w:val="003D640C"/>
    <w:rsid w:val="003E4145"/>
    <w:rsid w:val="0042142F"/>
    <w:rsid w:val="00427DEF"/>
    <w:rsid w:val="004451D6"/>
    <w:rsid w:val="00455BFA"/>
    <w:rsid w:val="00461172"/>
    <w:rsid w:val="00472FBA"/>
    <w:rsid w:val="00477215"/>
    <w:rsid w:val="004948C0"/>
    <w:rsid w:val="004A29ED"/>
    <w:rsid w:val="004A2D48"/>
    <w:rsid w:val="004A3443"/>
    <w:rsid w:val="004B502D"/>
    <w:rsid w:val="004D30F6"/>
    <w:rsid w:val="004E0327"/>
    <w:rsid w:val="004F55D4"/>
    <w:rsid w:val="005117E3"/>
    <w:rsid w:val="00514BF9"/>
    <w:rsid w:val="00523EE6"/>
    <w:rsid w:val="00527626"/>
    <w:rsid w:val="00533B74"/>
    <w:rsid w:val="00541D97"/>
    <w:rsid w:val="00560BAC"/>
    <w:rsid w:val="00563302"/>
    <w:rsid w:val="00563DCD"/>
    <w:rsid w:val="00564DE1"/>
    <w:rsid w:val="005663F0"/>
    <w:rsid w:val="00572B66"/>
    <w:rsid w:val="005826FC"/>
    <w:rsid w:val="00590434"/>
    <w:rsid w:val="00594E21"/>
    <w:rsid w:val="005954BC"/>
    <w:rsid w:val="005A42C5"/>
    <w:rsid w:val="005D61E0"/>
    <w:rsid w:val="005E15EE"/>
    <w:rsid w:val="005E2428"/>
    <w:rsid w:val="005E59E2"/>
    <w:rsid w:val="005E5FD8"/>
    <w:rsid w:val="005F527E"/>
    <w:rsid w:val="005F60A1"/>
    <w:rsid w:val="0060032C"/>
    <w:rsid w:val="00602184"/>
    <w:rsid w:val="006033E5"/>
    <w:rsid w:val="00617305"/>
    <w:rsid w:val="00617ECE"/>
    <w:rsid w:val="00621643"/>
    <w:rsid w:val="006226F8"/>
    <w:rsid w:val="00626B85"/>
    <w:rsid w:val="00627402"/>
    <w:rsid w:val="00630683"/>
    <w:rsid w:val="0063488F"/>
    <w:rsid w:val="00642C01"/>
    <w:rsid w:val="00645F7E"/>
    <w:rsid w:val="006535C3"/>
    <w:rsid w:val="00653EF9"/>
    <w:rsid w:val="0067131B"/>
    <w:rsid w:val="00674A71"/>
    <w:rsid w:val="0067779F"/>
    <w:rsid w:val="006802D0"/>
    <w:rsid w:val="0068096B"/>
    <w:rsid w:val="00682B08"/>
    <w:rsid w:val="00687306"/>
    <w:rsid w:val="00692DB4"/>
    <w:rsid w:val="00695089"/>
    <w:rsid w:val="006B5B6E"/>
    <w:rsid w:val="006C363C"/>
    <w:rsid w:val="006C61C4"/>
    <w:rsid w:val="006E33C9"/>
    <w:rsid w:val="006E3E17"/>
    <w:rsid w:val="006E70C1"/>
    <w:rsid w:val="0070605E"/>
    <w:rsid w:val="00713610"/>
    <w:rsid w:val="00715379"/>
    <w:rsid w:val="00723F21"/>
    <w:rsid w:val="00730AF2"/>
    <w:rsid w:val="0075612C"/>
    <w:rsid w:val="00760613"/>
    <w:rsid w:val="007707E4"/>
    <w:rsid w:val="0079494B"/>
    <w:rsid w:val="007A2D63"/>
    <w:rsid w:val="007A540A"/>
    <w:rsid w:val="007C235C"/>
    <w:rsid w:val="007C35F5"/>
    <w:rsid w:val="007D49A8"/>
    <w:rsid w:val="007D5F29"/>
    <w:rsid w:val="007F6106"/>
    <w:rsid w:val="0080032E"/>
    <w:rsid w:val="00801B1C"/>
    <w:rsid w:val="0080768C"/>
    <w:rsid w:val="00810557"/>
    <w:rsid w:val="00816739"/>
    <w:rsid w:val="00820C45"/>
    <w:rsid w:val="00826841"/>
    <w:rsid w:val="00834AE1"/>
    <w:rsid w:val="008533B2"/>
    <w:rsid w:val="00860E28"/>
    <w:rsid w:val="00860E53"/>
    <w:rsid w:val="00862D4D"/>
    <w:rsid w:val="0086556C"/>
    <w:rsid w:val="008675F6"/>
    <w:rsid w:val="00867858"/>
    <w:rsid w:val="00870650"/>
    <w:rsid w:val="00873B50"/>
    <w:rsid w:val="008809F5"/>
    <w:rsid w:val="00881A76"/>
    <w:rsid w:val="00883349"/>
    <w:rsid w:val="00884211"/>
    <w:rsid w:val="0088561E"/>
    <w:rsid w:val="008B4177"/>
    <w:rsid w:val="008C4607"/>
    <w:rsid w:val="008E14D5"/>
    <w:rsid w:val="008F151D"/>
    <w:rsid w:val="008F2DDF"/>
    <w:rsid w:val="00905454"/>
    <w:rsid w:val="00911B79"/>
    <w:rsid w:val="00915B61"/>
    <w:rsid w:val="0092110C"/>
    <w:rsid w:val="0092327B"/>
    <w:rsid w:val="0092417D"/>
    <w:rsid w:val="00925760"/>
    <w:rsid w:val="0092581B"/>
    <w:rsid w:val="00933C48"/>
    <w:rsid w:val="00934006"/>
    <w:rsid w:val="00951F3B"/>
    <w:rsid w:val="0095417D"/>
    <w:rsid w:val="00962731"/>
    <w:rsid w:val="009673F2"/>
    <w:rsid w:val="00972877"/>
    <w:rsid w:val="00981A64"/>
    <w:rsid w:val="0098469F"/>
    <w:rsid w:val="009879C2"/>
    <w:rsid w:val="00995C9D"/>
    <w:rsid w:val="009A45E2"/>
    <w:rsid w:val="009B53F4"/>
    <w:rsid w:val="009B7DE7"/>
    <w:rsid w:val="009D40BE"/>
    <w:rsid w:val="009E1806"/>
    <w:rsid w:val="009F0B08"/>
    <w:rsid w:val="009F4678"/>
    <w:rsid w:val="00A00B59"/>
    <w:rsid w:val="00A04C67"/>
    <w:rsid w:val="00A1404D"/>
    <w:rsid w:val="00A15A5F"/>
    <w:rsid w:val="00A33495"/>
    <w:rsid w:val="00A35552"/>
    <w:rsid w:val="00A35CE8"/>
    <w:rsid w:val="00A430AB"/>
    <w:rsid w:val="00A65E8C"/>
    <w:rsid w:val="00A742F6"/>
    <w:rsid w:val="00A75A9A"/>
    <w:rsid w:val="00A76CC5"/>
    <w:rsid w:val="00A83BC1"/>
    <w:rsid w:val="00A908EC"/>
    <w:rsid w:val="00AB6FB3"/>
    <w:rsid w:val="00AC4B79"/>
    <w:rsid w:val="00AF4167"/>
    <w:rsid w:val="00B06417"/>
    <w:rsid w:val="00B1697A"/>
    <w:rsid w:val="00B2018E"/>
    <w:rsid w:val="00B21AEA"/>
    <w:rsid w:val="00B222E6"/>
    <w:rsid w:val="00B320FE"/>
    <w:rsid w:val="00B360DB"/>
    <w:rsid w:val="00B446B6"/>
    <w:rsid w:val="00B61919"/>
    <w:rsid w:val="00B7369A"/>
    <w:rsid w:val="00B9124E"/>
    <w:rsid w:val="00B914AA"/>
    <w:rsid w:val="00B96198"/>
    <w:rsid w:val="00BA06D5"/>
    <w:rsid w:val="00BA17C6"/>
    <w:rsid w:val="00BA48F0"/>
    <w:rsid w:val="00BC7EDA"/>
    <w:rsid w:val="00BD320A"/>
    <w:rsid w:val="00BE0E93"/>
    <w:rsid w:val="00BE124B"/>
    <w:rsid w:val="00BE2828"/>
    <w:rsid w:val="00BF0880"/>
    <w:rsid w:val="00BF266C"/>
    <w:rsid w:val="00BF2867"/>
    <w:rsid w:val="00BF44F5"/>
    <w:rsid w:val="00C05351"/>
    <w:rsid w:val="00C13F62"/>
    <w:rsid w:val="00C1432F"/>
    <w:rsid w:val="00C16A5A"/>
    <w:rsid w:val="00C32B6F"/>
    <w:rsid w:val="00C424F8"/>
    <w:rsid w:val="00C52C7E"/>
    <w:rsid w:val="00C5352F"/>
    <w:rsid w:val="00C56900"/>
    <w:rsid w:val="00C61122"/>
    <w:rsid w:val="00C631A8"/>
    <w:rsid w:val="00C67F7C"/>
    <w:rsid w:val="00C75697"/>
    <w:rsid w:val="00C77429"/>
    <w:rsid w:val="00C825C0"/>
    <w:rsid w:val="00C902C3"/>
    <w:rsid w:val="00CA66D5"/>
    <w:rsid w:val="00CB28ED"/>
    <w:rsid w:val="00CC2D9B"/>
    <w:rsid w:val="00CD43E9"/>
    <w:rsid w:val="00CE105A"/>
    <w:rsid w:val="00CF69F6"/>
    <w:rsid w:val="00CF7871"/>
    <w:rsid w:val="00D01962"/>
    <w:rsid w:val="00D0411F"/>
    <w:rsid w:val="00D20683"/>
    <w:rsid w:val="00D25AB9"/>
    <w:rsid w:val="00D26A2E"/>
    <w:rsid w:val="00D3722B"/>
    <w:rsid w:val="00D441CD"/>
    <w:rsid w:val="00D45D37"/>
    <w:rsid w:val="00D529BB"/>
    <w:rsid w:val="00D53B3B"/>
    <w:rsid w:val="00D5CFD2"/>
    <w:rsid w:val="00D628A6"/>
    <w:rsid w:val="00D730DA"/>
    <w:rsid w:val="00D745AA"/>
    <w:rsid w:val="00D81488"/>
    <w:rsid w:val="00D876DF"/>
    <w:rsid w:val="00D967B5"/>
    <w:rsid w:val="00DA4B26"/>
    <w:rsid w:val="00DA695A"/>
    <w:rsid w:val="00DA730C"/>
    <w:rsid w:val="00DB59D0"/>
    <w:rsid w:val="00DB6944"/>
    <w:rsid w:val="00DC668F"/>
    <w:rsid w:val="00DD0EAC"/>
    <w:rsid w:val="00DD2A59"/>
    <w:rsid w:val="00DD378A"/>
    <w:rsid w:val="00DE29A0"/>
    <w:rsid w:val="00DF41AE"/>
    <w:rsid w:val="00E10F36"/>
    <w:rsid w:val="00E23346"/>
    <w:rsid w:val="00E23C2B"/>
    <w:rsid w:val="00E24CFB"/>
    <w:rsid w:val="00E27B54"/>
    <w:rsid w:val="00E51114"/>
    <w:rsid w:val="00E51357"/>
    <w:rsid w:val="00E6197B"/>
    <w:rsid w:val="00E63853"/>
    <w:rsid w:val="00E67837"/>
    <w:rsid w:val="00E702CD"/>
    <w:rsid w:val="00E72CD7"/>
    <w:rsid w:val="00E8380C"/>
    <w:rsid w:val="00E8695C"/>
    <w:rsid w:val="00E924E6"/>
    <w:rsid w:val="00E97A76"/>
    <w:rsid w:val="00EA2AA8"/>
    <w:rsid w:val="00EA3F3F"/>
    <w:rsid w:val="00EC67FA"/>
    <w:rsid w:val="00ED3486"/>
    <w:rsid w:val="00EE04FE"/>
    <w:rsid w:val="00EE2BB4"/>
    <w:rsid w:val="00EE4157"/>
    <w:rsid w:val="00EF30C5"/>
    <w:rsid w:val="00EF5A81"/>
    <w:rsid w:val="00F031BD"/>
    <w:rsid w:val="00F064DE"/>
    <w:rsid w:val="00F07487"/>
    <w:rsid w:val="00F12750"/>
    <w:rsid w:val="00F205A6"/>
    <w:rsid w:val="00F246DE"/>
    <w:rsid w:val="00F27AB2"/>
    <w:rsid w:val="00F35DD7"/>
    <w:rsid w:val="00F439FD"/>
    <w:rsid w:val="00F4499B"/>
    <w:rsid w:val="00F45EE8"/>
    <w:rsid w:val="00F50626"/>
    <w:rsid w:val="00F62017"/>
    <w:rsid w:val="00F663B0"/>
    <w:rsid w:val="00F77B18"/>
    <w:rsid w:val="00FA29CE"/>
    <w:rsid w:val="00FA4D64"/>
    <w:rsid w:val="00FB15FD"/>
    <w:rsid w:val="00FC41E2"/>
    <w:rsid w:val="00FE4B66"/>
    <w:rsid w:val="00FEBB10"/>
    <w:rsid w:val="00FF089D"/>
    <w:rsid w:val="00FF08EC"/>
    <w:rsid w:val="00FF3AC1"/>
    <w:rsid w:val="018A9118"/>
    <w:rsid w:val="018C6170"/>
    <w:rsid w:val="0217AC35"/>
    <w:rsid w:val="039EDD1B"/>
    <w:rsid w:val="0531B233"/>
    <w:rsid w:val="066DAA5B"/>
    <w:rsid w:val="07F911F4"/>
    <w:rsid w:val="0909660F"/>
    <w:rsid w:val="092C7BAD"/>
    <w:rsid w:val="0A3929DA"/>
    <w:rsid w:val="0AE6A906"/>
    <w:rsid w:val="0B834768"/>
    <w:rsid w:val="0B971B90"/>
    <w:rsid w:val="0C4F67E4"/>
    <w:rsid w:val="0CD04AF7"/>
    <w:rsid w:val="0DB0E394"/>
    <w:rsid w:val="0E1E49C8"/>
    <w:rsid w:val="0E583D3A"/>
    <w:rsid w:val="0E6F280A"/>
    <w:rsid w:val="0F877B8A"/>
    <w:rsid w:val="101576EE"/>
    <w:rsid w:val="111334DA"/>
    <w:rsid w:val="11CB236E"/>
    <w:rsid w:val="11D76578"/>
    <w:rsid w:val="123459C7"/>
    <w:rsid w:val="1252262F"/>
    <w:rsid w:val="12DA5F5E"/>
    <w:rsid w:val="135E9180"/>
    <w:rsid w:val="150A3E39"/>
    <w:rsid w:val="1581FFA3"/>
    <w:rsid w:val="15B6E61C"/>
    <w:rsid w:val="16754331"/>
    <w:rsid w:val="168AC025"/>
    <w:rsid w:val="170CEF7F"/>
    <w:rsid w:val="180E7EB6"/>
    <w:rsid w:val="196CEA21"/>
    <w:rsid w:val="19B584A5"/>
    <w:rsid w:val="1A1524DB"/>
    <w:rsid w:val="1A1872E0"/>
    <w:rsid w:val="1AF9BFA6"/>
    <w:rsid w:val="1B8BC15A"/>
    <w:rsid w:val="1C5212AB"/>
    <w:rsid w:val="1C8EDDE7"/>
    <w:rsid w:val="1D1DF7D9"/>
    <w:rsid w:val="1E7590BF"/>
    <w:rsid w:val="1FF4C03C"/>
    <w:rsid w:val="20DA7B0C"/>
    <w:rsid w:val="2144F6DF"/>
    <w:rsid w:val="21954B04"/>
    <w:rsid w:val="219E87AF"/>
    <w:rsid w:val="226EE67E"/>
    <w:rsid w:val="22D4F711"/>
    <w:rsid w:val="22F7D0F8"/>
    <w:rsid w:val="2589F068"/>
    <w:rsid w:val="25A35FBB"/>
    <w:rsid w:val="2825E88F"/>
    <w:rsid w:val="28FFF4CC"/>
    <w:rsid w:val="2921275D"/>
    <w:rsid w:val="2AE008F6"/>
    <w:rsid w:val="2B07F7E6"/>
    <w:rsid w:val="2C7BD957"/>
    <w:rsid w:val="2E1B818B"/>
    <w:rsid w:val="2E1D1359"/>
    <w:rsid w:val="2E84A760"/>
    <w:rsid w:val="2ED118E4"/>
    <w:rsid w:val="2F3859AA"/>
    <w:rsid w:val="2F7E1D4F"/>
    <w:rsid w:val="310A6BC1"/>
    <w:rsid w:val="32119E79"/>
    <w:rsid w:val="321F279F"/>
    <w:rsid w:val="32F8BCE4"/>
    <w:rsid w:val="32FEE104"/>
    <w:rsid w:val="33B006D4"/>
    <w:rsid w:val="3428312D"/>
    <w:rsid w:val="3431F214"/>
    <w:rsid w:val="356B5478"/>
    <w:rsid w:val="36C9A552"/>
    <w:rsid w:val="36FEC9BC"/>
    <w:rsid w:val="372E1C2D"/>
    <w:rsid w:val="37384D8C"/>
    <w:rsid w:val="373F3B7C"/>
    <w:rsid w:val="377B1641"/>
    <w:rsid w:val="37A3F977"/>
    <w:rsid w:val="3A6FCC1F"/>
    <w:rsid w:val="3BD0C948"/>
    <w:rsid w:val="3D752ED9"/>
    <w:rsid w:val="3E827815"/>
    <w:rsid w:val="3E8F70AD"/>
    <w:rsid w:val="3EFF22BE"/>
    <w:rsid w:val="3F086818"/>
    <w:rsid w:val="3F59013D"/>
    <w:rsid w:val="3FA89DC0"/>
    <w:rsid w:val="3FBA7794"/>
    <w:rsid w:val="406486EA"/>
    <w:rsid w:val="413326BB"/>
    <w:rsid w:val="41608891"/>
    <w:rsid w:val="41689158"/>
    <w:rsid w:val="419CA0A5"/>
    <w:rsid w:val="4313D158"/>
    <w:rsid w:val="435F45B1"/>
    <w:rsid w:val="436019E3"/>
    <w:rsid w:val="436F6924"/>
    <w:rsid w:val="45380F5B"/>
    <w:rsid w:val="45761D95"/>
    <w:rsid w:val="45F03E2E"/>
    <w:rsid w:val="4753833C"/>
    <w:rsid w:val="47B0CF8C"/>
    <w:rsid w:val="48CCD371"/>
    <w:rsid w:val="48D1BD12"/>
    <w:rsid w:val="499E47F4"/>
    <w:rsid w:val="4A7CE50B"/>
    <w:rsid w:val="4C8DD69F"/>
    <w:rsid w:val="4D005B0C"/>
    <w:rsid w:val="4D491C1B"/>
    <w:rsid w:val="4E03F177"/>
    <w:rsid w:val="4E5A409B"/>
    <w:rsid w:val="4EA63CF4"/>
    <w:rsid w:val="4EDF2499"/>
    <w:rsid w:val="50EC886C"/>
    <w:rsid w:val="521BC4B8"/>
    <w:rsid w:val="525E1A2A"/>
    <w:rsid w:val="52D921C3"/>
    <w:rsid w:val="54E897E9"/>
    <w:rsid w:val="5541AED1"/>
    <w:rsid w:val="571A9FE0"/>
    <w:rsid w:val="57C5D9FF"/>
    <w:rsid w:val="57F5F768"/>
    <w:rsid w:val="58EED7F7"/>
    <w:rsid w:val="595218B9"/>
    <w:rsid w:val="59DC28AF"/>
    <w:rsid w:val="5A9C1090"/>
    <w:rsid w:val="5AFD1BFA"/>
    <w:rsid w:val="5B09503E"/>
    <w:rsid w:val="5B3DB2FD"/>
    <w:rsid w:val="5C4AEF14"/>
    <w:rsid w:val="5DA0CCD1"/>
    <w:rsid w:val="5EE4ADE3"/>
    <w:rsid w:val="5FCBA6EF"/>
    <w:rsid w:val="5FE5B6A9"/>
    <w:rsid w:val="600F4A42"/>
    <w:rsid w:val="60534512"/>
    <w:rsid w:val="60BF4536"/>
    <w:rsid w:val="618DB7B1"/>
    <w:rsid w:val="61D6F294"/>
    <w:rsid w:val="63A7D412"/>
    <w:rsid w:val="66B0AA1C"/>
    <w:rsid w:val="67BD956C"/>
    <w:rsid w:val="680B8815"/>
    <w:rsid w:val="6896E4AA"/>
    <w:rsid w:val="6953CEED"/>
    <w:rsid w:val="6B20CC97"/>
    <w:rsid w:val="6BA40854"/>
    <w:rsid w:val="6BEDDFC6"/>
    <w:rsid w:val="6E2C14C8"/>
    <w:rsid w:val="6E40F609"/>
    <w:rsid w:val="6F6DBC74"/>
    <w:rsid w:val="70048AA5"/>
    <w:rsid w:val="732B124F"/>
    <w:rsid w:val="742ACCBF"/>
    <w:rsid w:val="74505E1D"/>
    <w:rsid w:val="74B8B652"/>
    <w:rsid w:val="74F0D462"/>
    <w:rsid w:val="75277EFC"/>
    <w:rsid w:val="75712D54"/>
    <w:rsid w:val="75A67D5D"/>
    <w:rsid w:val="7659F669"/>
    <w:rsid w:val="76CA8AB4"/>
    <w:rsid w:val="77FEA786"/>
    <w:rsid w:val="79D34FAB"/>
    <w:rsid w:val="79F67B1C"/>
    <w:rsid w:val="7AEAE5B8"/>
    <w:rsid w:val="7B56E5DC"/>
    <w:rsid w:val="7B66E5D9"/>
    <w:rsid w:val="7B765EDA"/>
    <w:rsid w:val="7D404F63"/>
    <w:rsid w:val="7E583CE7"/>
    <w:rsid w:val="7E74A15B"/>
    <w:rsid w:val="7F61F00B"/>
    <w:rsid w:val="7F6880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fill="f" fillcolor="white" stroke="f">
      <v:fill color="white" on="f"/>
      <v:stroke on="f"/>
      <v:textbox inset="0,0,0,0"/>
    </o:shapedefaults>
    <o:shapelayout v:ext="edit">
      <o:idmap v:ext="edit" data="2"/>
    </o:shapelayout>
  </w:shapeDefaults>
  <w:decimalSymbol w:val=","/>
  <w:listSeparator w:val=";"/>
  <w14:docId w14:val="1A231E1F"/>
  <w15:docId w15:val="{4ABF633E-38DB-4622-82EF-FA31A6FB2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Default"/>
    <w:qFormat/>
    <w:rsid w:val="00BF0880"/>
    <w:rPr>
      <w:rFonts w:ascii="Skeena" w:eastAsia="SimSun" w:hAnsi="Skeena"/>
      <w:color w:val="283275" w:themeColor="text1"/>
      <w:sz w:val="24"/>
      <w:szCs w:val="24"/>
      <w:lang w:eastAsia="en-GB"/>
    </w:rPr>
  </w:style>
  <w:style w:type="paragraph" w:styleId="berschrift1">
    <w:name w:val="heading 1"/>
    <w:basedOn w:val="Standard"/>
    <w:next w:val="Standard"/>
    <w:qFormat/>
    <w:rsid w:val="006B5B6E"/>
    <w:pPr>
      <w:keepNext/>
      <w:spacing w:before="240" w:after="60"/>
      <w:outlineLvl w:val="0"/>
    </w:pPr>
    <w:rPr>
      <w:rFonts w:cs="Arial Bold"/>
      <w:b/>
      <w:bCs/>
      <w:sz w:val="32"/>
      <w:szCs w:val="32"/>
    </w:rPr>
  </w:style>
  <w:style w:type="paragraph" w:styleId="berschrift2">
    <w:name w:val="heading 2"/>
    <w:basedOn w:val="Standard"/>
    <w:next w:val="Standard"/>
    <w:qFormat/>
    <w:rsid w:val="00E24CFB"/>
    <w:pPr>
      <w:keepNext/>
      <w:spacing w:before="240" w:after="60"/>
      <w:outlineLvl w:val="1"/>
    </w:pPr>
    <w:rPr>
      <w:rFonts w:cs="Arial Bold"/>
      <w:b/>
      <w:bCs/>
      <w:iCs/>
      <w:color w:val="F08261" w:themeColor="text2"/>
      <w:sz w:val="28"/>
      <w:szCs w:val="28"/>
    </w:rPr>
  </w:style>
  <w:style w:type="paragraph" w:styleId="berschrift3">
    <w:name w:val="heading 3"/>
    <w:basedOn w:val="Standard"/>
    <w:next w:val="Standard"/>
    <w:qFormat/>
    <w:rsid w:val="00E24CFB"/>
    <w:pPr>
      <w:keepNext/>
      <w:spacing w:before="240" w:after="60"/>
      <w:outlineLvl w:val="2"/>
    </w:pPr>
    <w:rPr>
      <w:rFonts w:cs="Arial Bold"/>
      <w:bCs/>
      <w:color w:val="C7C703" w:themeColor="accent4"/>
      <w:szCs w:val="26"/>
    </w:rPr>
  </w:style>
  <w:style w:type="paragraph" w:styleId="berschrift4">
    <w:name w:val="heading 4"/>
    <w:basedOn w:val="Standard"/>
    <w:next w:val="Standard"/>
    <w:qFormat/>
    <w:rsid w:val="006B5B6E"/>
    <w:pPr>
      <w:keepNext/>
      <w:spacing w:before="240" w:after="60"/>
      <w:outlineLvl w:val="3"/>
    </w:pPr>
    <w:rPr>
      <w:b/>
      <w:bCs/>
      <w:sz w:val="22"/>
      <w:szCs w:val="28"/>
    </w:rPr>
  </w:style>
  <w:style w:type="paragraph" w:styleId="berschrift5">
    <w:name w:val="heading 5"/>
    <w:basedOn w:val="Standard"/>
    <w:next w:val="Standard"/>
    <w:qFormat/>
    <w:rsid w:val="006B5B6E"/>
    <w:pPr>
      <w:spacing w:before="240" w:after="60"/>
      <w:outlineLvl w:val="4"/>
    </w:pPr>
    <w:rPr>
      <w:b/>
      <w:bCs/>
      <w:i/>
      <w:iCs/>
      <w:sz w:val="22"/>
      <w:szCs w:val="26"/>
    </w:rPr>
  </w:style>
  <w:style w:type="paragraph" w:styleId="berschrift6">
    <w:name w:val="heading 6"/>
    <w:basedOn w:val="Standard"/>
    <w:next w:val="Standard"/>
    <w:link w:val="berschrift6Zchn"/>
    <w:rsid w:val="006B5B6E"/>
    <w:pPr>
      <w:keepNext/>
      <w:keepLines/>
      <w:spacing w:before="40"/>
      <w:outlineLvl w:val="5"/>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Numbered">
    <w:name w:val="Numbered"/>
    <w:basedOn w:val="KeineListe"/>
    <w:rsid w:val="002B19A8"/>
    <w:pPr>
      <w:numPr>
        <w:numId w:val="2"/>
      </w:numPr>
    </w:pPr>
  </w:style>
  <w:style w:type="paragraph" w:customStyle="1" w:styleId="Bullet1">
    <w:name w:val="Bullet1"/>
    <w:basedOn w:val="Aufzhlungszeichen"/>
    <w:qFormat/>
    <w:rsid w:val="00BD320A"/>
    <w:pPr>
      <w:numPr>
        <w:numId w:val="28"/>
      </w:numPr>
      <w:ind w:left="1800"/>
    </w:pPr>
  </w:style>
  <w:style w:type="paragraph" w:styleId="KeinLeerraum">
    <w:name w:val="No Spacing"/>
    <w:rsid w:val="00B222E6"/>
    <w:rPr>
      <w:rFonts w:ascii="Skeena" w:hAnsi="Skeena"/>
      <w:color w:val="283275" w:themeColor="text1"/>
      <w:szCs w:val="24"/>
      <w:lang w:val="en-GB" w:eastAsia="en-GB"/>
    </w:rPr>
  </w:style>
  <w:style w:type="character" w:customStyle="1" w:styleId="NormalBold">
    <w:name w:val="Normal Bold"/>
    <w:basedOn w:val="Absatz-Standardschriftart"/>
    <w:rsid w:val="0080768C"/>
    <w:rPr>
      <w:rFonts w:ascii="Skeena" w:hAnsi="Skeena"/>
      <w:b/>
      <w:bCs/>
      <w:color w:val="283275" w:themeColor="text1"/>
      <w:sz w:val="20"/>
    </w:rPr>
  </w:style>
  <w:style w:type="paragraph" w:styleId="Verzeichnis1">
    <w:name w:val="toc 1"/>
    <w:basedOn w:val="Standard"/>
    <w:next w:val="Standard"/>
    <w:autoRedefine/>
    <w:semiHidden/>
    <w:rsid w:val="00A65E8C"/>
    <w:pPr>
      <w:tabs>
        <w:tab w:val="right" w:leader="dot" w:pos="9356"/>
      </w:tabs>
    </w:pPr>
    <w:rPr>
      <w:color w:val="005294"/>
    </w:rPr>
  </w:style>
  <w:style w:type="paragraph" w:styleId="Verzeichnis2">
    <w:name w:val="toc 2"/>
    <w:basedOn w:val="Standard"/>
    <w:next w:val="Standard"/>
    <w:autoRedefine/>
    <w:semiHidden/>
    <w:rsid w:val="00492DAC"/>
    <w:pPr>
      <w:ind w:left="200"/>
    </w:pPr>
    <w:rPr>
      <w:color w:val="005294"/>
    </w:rPr>
  </w:style>
  <w:style w:type="character" w:styleId="Hyperlink">
    <w:name w:val="Hyperlink"/>
    <w:basedOn w:val="Absatz-Standardschriftart"/>
    <w:rsid w:val="006B5B6E"/>
    <w:rPr>
      <w:rFonts w:ascii="Skeena" w:hAnsi="Skeena"/>
      <w:color w:val="F08261" w:themeColor="text2"/>
      <w:u w:val="single"/>
    </w:rPr>
  </w:style>
  <w:style w:type="paragraph" w:styleId="Titel">
    <w:name w:val="Title"/>
    <w:basedOn w:val="Standard"/>
    <w:next w:val="Standard"/>
    <w:link w:val="TitelZchn"/>
    <w:uiPriority w:val="10"/>
    <w:qFormat/>
    <w:rsid w:val="003217D3"/>
    <w:pPr>
      <w:contextualSpacing/>
    </w:pPr>
    <w:rPr>
      <w:rFonts w:eastAsiaTheme="majorEastAsia" w:cstheme="majorBidi"/>
      <w:spacing w:val="-10"/>
      <w:kern w:val="28"/>
      <w:sz w:val="56"/>
      <w:szCs w:val="56"/>
    </w:rPr>
  </w:style>
  <w:style w:type="paragraph" w:styleId="Verzeichnis3">
    <w:name w:val="toc 3"/>
    <w:basedOn w:val="Standard"/>
    <w:next w:val="Standard"/>
    <w:autoRedefine/>
    <w:semiHidden/>
    <w:rsid w:val="00492DAC"/>
    <w:pPr>
      <w:ind w:left="400"/>
    </w:pPr>
    <w:rPr>
      <w:color w:val="005294"/>
    </w:rPr>
  </w:style>
  <w:style w:type="paragraph" w:styleId="Verzeichnis4">
    <w:name w:val="toc 4"/>
    <w:basedOn w:val="Standard"/>
    <w:next w:val="Standard"/>
    <w:autoRedefine/>
    <w:semiHidden/>
    <w:rsid w:val="006F33D0"/>
    <w:pPr>
      <w:ind w:left="403"/>
    </w:pPr>
    <w:rPr>
      <w:color w:val="005294"/>
    </w:rPr>
  </w:style>
  <w:style w:type="paragraph" w:styleId="Verzeichnis5">
    <w:name w:val="toc 5"/>
    <w:basedOn w:val="Standard"/>
    <w:next w:val="Standard"/>
    <w:autoRedefine/>
    <w:semiHidden/>
    <w:rsid w:val="006F33D0"/>
    <w:pPr>
      <w:ind w:left="403"/>
    </w:pPr>
    <w:rPr>
      <w:color w:val="005294"/>
    </w:rPr>
  </w:style>
  <w:style w:type="paragraph" w:styleId="Verzeichnis6">
    <w:name w:val="toc 6"/>
    <w:basedOn w:val="Standard"/>
    <w:next w:val="Standard"/>
    <w:autoRedefine/>
    <w:semiHidden/>
    <w:rsid w:val="00492DAC"/>
    <w:pPr>
      <w:ind w:left="1000"/>
    </w:pPr>
    <w:rPr>
      <w:color w:val="005294"/>
    </w:rPr>
  </w:style>
  <w:style w:type="paragraph" w:styleId="Verzeichnis7">
    <w:name w:val="toc 7"/>
    <w:basedOn w:val="Standard"/>
    <w:next w:val="Standard"/>
    <w:autoRedefine/>
    <w:semiHidden/>
    <w:rsid w:val="00492DAC"/>
    <w:pPr>
      <w:ind w:left="1200"/>
    </w:pPr>
    <w:rPr>
      <w:color w:val="005294"/>
    </w:rPr>
  </w:style>
  <w:style w:type="paragraph" w:styleId="Verzeichnis8">
    <w:name w:val="toc 8"/>
    <w:basedOn w:val="Standard"/>
    <w:next w:val="Standard"/>
    <w:autoRedefine/>
    <w:semiHidden/>
    <w:rsid w:val="00492DAC"/>
    <w:pPr>
      <w:ind w:left="1400"/>
    </w:pPr>
    <w:rPr>
      <w:color w:val="005294"/>
    </w:rPr>
  </w:style>
  <w:style w:type="paragraph" w:styleId="Verzeichnis9">
    <w:name w:val="toc 9"/>
    <w:basedOn w:val="Standard"/>
    <w:next w:val="Standard"/>
    <w:autoRedefine/>
    <w:semiHidden/>
    <w:rsid w:val="00492DAC"/>
    <w:pPr>
      <w:ind w:left="1600"/>
    </w:pPr>
    <w:rPr>
      <w:color w:val="005294"/>
    </w:rPr>
  </w:style>
  <w:style w:type="paragraph" w:customStyle="1" w:styleId="Diagramcaption">
    <w:name w:val="Diagram caption"/>
    <w:basedOn w:val="Standard"/>
    <w:rsid w:val="00492DAC"/>
    <w:pPr>
      <w:spacing w:before="240" w:after="240"/>
      <w:jc w:val="center"/>
    </w:pPr>
    <w:rPr>
      <w:i/>
      <w:iCs/>
      <w:szCs w:val="20"/>
      <w:lang w:eastAsia="en-US"/>
    </w:rPr>
  </w:style>
  <w:style w:type="character" w:customStyle="1" w:styleId="TitelZchn">
    <w:name w:val="Titel Zchn"/>
    <w:basedOn w:val="Absatz-Standardschriftart"/>
    <w:link w:val="Titel"/>
    <w:uiPriority w:val="10"/>
    <w:rsid w:val="003217D3"/>
    <w:rPr>
      <w:rFonts w:ascii="Skeena" w:eastAsiaTheme="majorEastAsia" w:hAnsi="Skeena" w:cstheme="majorBidi"/>
      <w:color w:val="283275" w:themeColor="text1"/>
      <w:spacing w:val="-10"/>
      <w:kern w:val="28"/>
      <w:sz w:val="56"/>
      <w:szCs w:val="56"/>
      <w:lang w:val="en-GB" w:eastAsia="en-GB"/>
    </w:rPr>
  </w:style>
  <w:style w:type="paragraph" w:styleId="Kopfzeile">
    <w:name w:val="header"/>
    <w:basedOn w:val="Standard"/>
    <w:uiPriority w:val="99"/>
    <w:rsid w:val="006B5B6E"/>
    <w:pPr>
      <w:tabs>
        <w:tab w:val="center" w:pos="4320"/>
        <w:tab w:val="right" w:pos="8640"/>
      </w:tabs>
    </w:pPr>
    <w:rPr>
      <w:color w:val="A5C0E8" w:themeColor="background2" w:themeShade="E6"/>
    </w:rPr>
  </w:style>
  <w:style w:type="paragraph" w:styleId="Fuzeile">
    <w:name w:val="footer"/>
    <w:basedOn w:val="Standard"/>
    <w:rsid w:val="006B5B6E"/>
    <w:pPr>
      <w:tabs>
        <w:tab w:val="center" w:pos="4153"/>
        <w:tab w:val="right" w:pos="8306"/>
      </w:tabs>
    </w:pPr>
    <w:rPr>
      <w:color w:val="A5C0E8" w:themeColor="background2" w:themeShade="E6"/>
    </w:rPr>
  </w:style>
  <w:style w:type="table" w:styleId="Tabellenraster">
    <w:name w:val="Table Grid"/>
    <w:basedOn w:val="NormaleTabelle"/>
    <w:rsid w:val="00B845BD"/>
    <w:pPr>
      <w:spacing w:before="120" w:after="120"/>
    </w:pPr>
    <w:rPr>
      <w:rFonts w:ascii="Arial" w:hAnsi="Arial"/>
    </w:rPr>
    <w:tblPr>
      <w:tblBorders>
        <w:top w:val="single" w:sz="4" w:space="0" w:color="C0C0C0"/>
        <w:bottom w:val="single" w:sz="4" w:space="0" w:color="C0C0C0"/>
        <w:insideH w:val="single" w:sz="4" w:space="0" w:color="C0C0C0"/>
      </w:tblBorders>
      <w:tblCellMar>
        <w:left w:w="57" w:type="dxa"/>
        <w:right w:w="57" w:type="dxa"/>
      </w:tblCellMar>
    </w:tblPr>
  </w:style>
  <w:style w:type="character" w:styleId="SchwacheHervorhebung">
    <w:name w:val="Subtle Emphasis"/>
    <w:basedOn w:val="Absatz-Standardschriftart"/>
    <w:uiPriority w:val="19"/>
    <w:qFormat/>
    <w:rsid w:val="003217D3"/>
    <w:rPr>
      <w:rFonts w:ascii="Skeena" w:hAnsi="Skeena"/>
      <w:i/>
      <w:iCs/>
      <w:color w:val="283275" w:themeColor="text1"/>
    </w:rPr>
  </w:style>
  <w:style w:type="paragraph" w:customStyle="1" w:styleId="TableHeading">
    <w:name w:val="Table Heading"/>
    <w:basedOn w:val="Standard"/>
    <w:rsid w:val="003217D3"/>
    <w:pPr>
      <w:spacing w:before="240"/>
      <w:jc w:val="both"/>
    </w:pPr>
    <w:rPr>
      <w:rFonts w:eastAsia="PMingLiU" w:cs="Arial Bold"/>
      <w:b/>
      <w:szCs w:val="20"/>
      <w:lang w:eastAsia="zh-TW"/>
    </w:rPr>
  </w:style>
  <w:style w:type="paragraph" w:customStyle="1" w:styleId="Centred">
    <w:name w:val="Centred"/>
    <w:basedOn w:val="Standard"/>
    <w:rsid w:val="006A7F64"/>
    <w:pPr>
      <w:jc w:val="center"/>
    </w:pPr>
  </w:style>
  <w:style w:type="character" w:styleId="IntensiveHervorhebung">
    <w:name w:val="Intense Emphasis"/>
    <w:basedOn w:val="Absatz-Standardschriftart"/>
    <w:uiPriority w:val="21"/>
    <w:qFormat/>
    <w:rsid w:val="003217D3"/>
    <w:rPr>
      <w:rFonts w:ascii="Skeena" w:hAnsi="Skeena"/>
      <w:i/>
      <w:iCs/>
      <w:color w:val="F08261" w:themeColor="text2"/>
    </w:rPr>
  </w:style>
  <w:style w:type="character" w:styleId="Seitenzahl">
    <w:name w:val="page number"/>
    <w:basedOn w:val="Absatz-Standardschriftart"/>
    <w:rsid w:val="006B5B6E"/>
    <w:rPr>
      <w:rFonts w:ascii="Skeena" w:hAnsi="Skeena"/>
      <w:color w:val="283275" w:themeColor="text1"/>
    </w:rPr>
  </w:style>
  <w:style w:type="character" w:styleId="SchwacherVerweis">
    <w:name w:val="Subtle Reference"/>
    <w:basedOn w:val="Absatz-Standardschriftart"/>
    <w:uiPriority w:val="31"/>
    <w:qFormat/>
    <w:rsid w:val="003217D3"/>
    <w:rPr>
      <w:rFonts w:ascii="Skeena" w:hAnsi="Skeena"/>
      <w:smallCaps/>
      <w:color w:val="283275" w:themeColor="text1"/>
    </w:rPr>
  </w:style>
  <w:style w:type="character" w:styleId="IntensiverVerweis">
    <w:name w:val="Intense Reference"/>
    <w:basedOn w:val="Absatz-Standardschriftart"/>
    <w:uiPriority w:val="32"/>
    <w:qFormat/>
    <w:rsid w:val="003217D3"/>
    <w:rPr>
      <w:rFonts w:ascii="Skeena" w:hAnsi="Skeena"/>
      <w:b/>
      <w:bCs/>
      <w:smallCaps/>
      <w:color w:val="F08261" w:themeColor="text2"/>
      <w:spacing w:val="5"/>
    </w:rPr>
  </w:style>
  <w:style w:type="character" w:styleId="Buchtitel">
    <w:name w:val="Book Title"/>
    <w:basedOn w:val="Absatz-Standardschriftart"/>
    <w:uiPriority w:val="33"/>
    <w:qFormat/>
    <w:rsid w:val="003217D3"/>
    <w:rPr>
      <w:rFonts w:ascii="Skeena" w:hAnsi="Skeena"/>
      <w:b/>
      <w:bCs/>
      <w:i/>
      <w:iCs/>
      <w:color w:val="283275" w:themeColor="text1"/>
      <w:spacing w:val="5"/>
    </w:rPr>
  </w:style>
  <w:style w:type="paragraph" w:styleId="Untertitel">
    <w:name w:val="Subtitle"/>
    <w:basedOn w:val="Standard"/>
    <w:next w:val="Standard"/>
    <w:link w:val="UntertitelZchn"/>
    <w:uiPriority w:val="11"/>
    <w:qFormat/>
    <w:rsid w:val="00F07487"/>
    <w:pPr>
      <w:numPr>
        <w:ilvl w:val="1"/>
      </w:numPr>
      <w:spacing w:after="160"/>
    </w:pPr>
    <w:rPr>
      <w:rFonts w:eastAsiaTheme="minorEastAsia" w:cstheme="minorBidi"/>
      <w:spacing w:val="15"/>
      <w:sz w:val="22"/>
      <w:szCs w:val="22"/>
    </w:rPr>
  </w:style>
  <w:style w:type="character" w:customStyle="1" w:styleId="UntertitelZchn">
    <w:name w:val="Untertitel Zchn"/>
    <w:basedOn w:val="Absatz-Standardschriftart"/>
    <w:link w:val="Untertitel"/>
    <w:uiPriority w:val="11"/>
    <w:rsid w:val="00F07487"/>
    <w:rPr>
      <w:rFonts w:ascii="Skeena" w:eastAsiaTheme="minorEastAsia" w:hAnsi="Skeena" w:cstheme="minorBidi"/>
      <w:color w:val="283275" w:themeColor="text1"/>
      <w:spacing w:val="15"/>
      <w:sz w:val="22"/>
      <w:szCs w:val="22"/>
      <w:lang w:val="en-GB" w:eastAsia="en-GB"/>
    </w:rPr>
  </w:style>
  <w:style w:type="character" w:styleId="Fett">
    <w:name w:val="Strong"/>
    <w:basedOn w:val="Absatz-Standardschriftart"/>
    <w:rsid w:val="00F07487"/>
    <w:rPr>
      <w:rFonts w:ascii="Skeena" w:hAnsi="Skeena"/>
      <w:b/>
      <w:bCs/>
      <w:color w:val="283275" w:themeColor="text1"/>
    </w:rPr>
  </w:style>
  <w:style w:type="paragraph" w:styleId="Anrede">
    <w:name w:val="Salutation"/>
    <w:basedOn w:val="Standard"/>
    <w:next w:val="Standard"/>
    <w:link w:val="AnredeZchn"/>
    <w:rsid w:val="00F07487"/>
  </w:style>
  <w:style w:type="character" w:customStyle="1" w:styleId="AnredeZchn">
    <w:name w:val="Anrede Zchn"/>
    <w:basedOn w:val="Absatz-Standardschriftart"/>
    <w:link w:val="Anrede"/>
    <w:rsid w:val="00F07487"/>
    <w:rPr>
      <w:rFonts w:ascii="Skeena" w:hAnsi="Skeena"/>
      <w:color w:val="283275" w:themeColor="text1"/>
      <w:szCs w:val="24"/>
      <w:lang w:val="en-GB" w:eastAsia="en-GB"/>
    </w:rPr>
  </w:style>
  <w:style w:type="paragraph" w:styleId="Zitat">
    <w:name w:val="Quote"/>
    <w:basedOn w:val="Standard"/>
    <w:next w:val="Standard"/>
    <w:link w:val="ZitatZchn"/>
    <w:rsid w:val="006B5B6E"/>
    <w:pPr>
      <w:spacing w:before="200" w:after="160"/>
      <w:ind w:left="864" w:right="864"/>
      <w:jc w:val="center"/>
    </w:pPr>
    <w:rPr>
      <w:i/>
      <w:iCs/>
      <w:color w:val="F08261" w:themeColor="text2"/>
    </w:rPr>
  </w:style>
  <w:style w:type="character" w:customStyle="1" w:styleId="ZitatZchn">
    <w:name w:val="Zitat Zchn"/>
    <w:basedOn w:val="Absatz-Standardschriftart"/>
    <w:link w:val="Zitat"/>
    <w:rsid w:val="006B5B6E"/>
    <w:rPr>
      <w:rFonts w:ascii="Skeena" w:hAnsi="Skeena"/>
      <w:i/>
      <w:iCs/>
      <w:color w:val="F08261" w:themeColor="text2"/>
      <w:szCs w:val="24"/>
      <w:lang w:val="en-GB" w:eastAsia="en-GB"/>
    </w:rPr>
  </w:style>
  <w:style w:type="character" w:styleId="Hervorhebung">
    <w:name w:val="Emphasis"/>
    <w:basedOn w:val="Absatz-Standardschriftart"/>
    <w:uiPriority w:val="20"/>
    <w:qFormat/>
    <w:rsid w:val="006B5B6E"/>
    <w:rPr>
      <w:rFonts w:ascii="Skeena" w:hAnsi="Skeena"/>
      <w:i/>
      <w:iCs/>
      <w:color w:val="283275" w:themeColor="text1"/>
    </w:rPr>
  </w:style>
  <w:style w:type="character" w:customStyle="1" w:styleId="berschrift6Zchn">
    <w:name w:val="Überschrift 6 Zchn"/>
    <w:basedOn w:val="Absatz-Standardschriftart"/>
    <w:link w:val="berschrift6"/>
    <w:rsid w:val="006B5B6E"/>
    <w:rPr>
      <w:rFonts w:ascii="Skeena" w:eastAsiaTheme="majorEastAsia" w:hAnsi="Skeena" w:cstheme="majorBidi"/>
      <w:color w:val="283275" w:themeColor="text1"/>
      <w:szCs w:val="24"/>
      <w:lang w:val="en-GB" w:eastAsia="en-GB"/>
    </w:rPr>
  </w:style>
  <w:style w:type="paragraph" w:styleId="IntensivesZitat">
    <w:name w:val="Intense Quote"/>
    <w:basedOn w:val="Standard"/>
    <w:next w:val="Standard"/>
    <w:link w:val="IntensivesZitatZchn"/>
    <w:rsid w:val="006B5B6E"/>
    <w:pPr>
      <w:pBdr>
        <w:top w:val="single" w:sz="4" w:space="10" w:color="283275" w:themeColor="accent1"/>
        <w:bottom w:val="single" w:sz="4" w:space="10" w:color="283275" w:themeColor="accent1"/>
      </w:pBdr>
      <w:spacing w:before="360" w:after="360"/>
      <w:ind w:left="864" w:right="864"/>
      <w:jc w:val="center"/>
    </w:pPr>
    <w:rPr>
      <w:i/>
      <w:iCs/>
      <w:color w:val="283275" w:themeColor="accent1"/>
    </w:rPr>
  </w:style>
  <w:style w:type="character" w:customStyle="1" w:styleId="IntensivesZitatZchn">
    <w:name w:val="Intensives Zitat Zchn"/>
    <w:basedOn w:val="Absatz-Standardschriftart"/>
    <w:link w:val="IntensivesZitat"/>
    <w:rsid w:val="006B5B6E"/>
    <w:rPr>
      <w:rFonts w:ascii="Skeena" w:hAnsi="Skeena"/>
      <w:i/>
      <w:iCs/>
      <w:color w:val="283275" w:themeColor="accent1"/>
      <w:szCs w:val="24"/>
      <w:lang w:val="en-GB" w:eastAsia="en-GB"/>
    </w:rPr>
  </w:style>
  <w:style w:type="paragraph" w:styleId="Listennummer">
    <w:name w:val="List Number"/>
    <w:basedOn w:val="Standard"/>
    <w:rsid w:val="0017667E"/>
    <w:pPr>
      <w:numPr>
        <w:numId w:val="15"/>
      </w:numPr>
      <w:ind w:left="1080"/>
      <w:contextualSpacing/>
    </w:pPr>
  </w:style>
  <w:style w:type="table" w:styleId="Listentabelle6farbigAkzent3">
    <w:name w:val="List Table 6 Colorful Accent 3"/>
    <w:basedOn w:val="NormaleTabelle"/>
    <w:uiPriority w:val="51"/>
    <w:rsid w:val="005E59E2"/>
    <w:rPr>
      <w:color w:val="6F9BDA" w:themeColor="accent3" w:themeShade="BF"/>
    </w:rPr>
    <w:tblPr>
      <w:tblStyleRowBandSize w:val="1"/>
      <w:tblStyleColBandSize w:val="1"/>
      <w:tblBorders>
        <w:top w:val="single" w:sz="4" w:space="0" w:color="C8D9F1" w:themeColor="accent3"/>
        <w:bottom w:val="single" w:sz="4" w:space="0" w:color="C8D9F1" w:themeColor="accent3"/>
      </w:tblBorders>
    </w:tblPr>
    <w:tblStylePr w:type="firstRow">
      <w:rPr>
        <w:b/>
        <w:bCs/>
      </w:rPr>
      <w:tblPr/>
      <w:tcPr>
        <w:tcBorders>
          <w:bottom w:val="single" w:sz="4" w:space="0" w:color="C8D9F1" w:themeColor="accent3"/>
        </w:tcBorders>
      </w:tcPr>
    </w:tblStylePr>
    <w:tblStylePr w:type="lastRow">
      <w:rPr>
        <w:b/>
        <w:bCs/>
      </w:rPr>
      <w:tblPr/>
      <w:tcPr>
        <w:tcBorders>
          <w:top w:val="double" w:sz="4" w:space="0" w:color="C8D9F1" w:themeColor="accent3"/>
        </w:tcBorders>
      </w:tcPr>
    </w:tblStylePr>
    <w:tblStylePr w:type="firstCol">
      <w:rPr>
        <w:b/>
        <w:bCs/>
      </w:rPr>
    </w:tblStylePr>
    <w:tblStylePr w:type="lastCol">
      <w:rPr>
        <w:b/>
        <w:bCs/>
      </w:rPr>
    </w:tblStylePr>
    <w:tblStylePr w:type="band1Vert">
      <w:tblPr/>
      <w:tcPr>
        <w:shd w:val="clear" w:color="auto" w:fill="F3F7FC" w:themeFill="accent3" w:themeFillTint="33"/>
      </w:tcPr>
    </w:tblStylePr>
    <w:tblStylePr w:type="band1Horz">
      <w:tblPr/>
      <w:tcPr>
        <w:shd w:val="clear" w:color="auto" w:fill="F3F7FC" w:themeFill="accent3" w:themeFillTint="33"/>
      </w:tcPr>
    </w:tblStylePr>
  </w:style>
  <w:style w:type="table" w:styleId="EinfacheTabelle2">
    <w:name w:val="Plain Table 2"/>
    <w:basedOn w:val="NormaleTabelle"/>
    <w:uiPriority w:val="42"/>
    <w:rsid w:val="008675F6"/>
    <w:tblPr>
      <w:tblStyleRowBandSize w:val="1"/>
      <w:tblStyleColBandSize w:val="1"/>
      <w:tblBorders>
        <w:top w:val="single" w:sz="4" w:space="0" w:color="7A86D1" w:themeColor="text1" w:themeTint="80"/>
        <w:bottom w:val="single" w:sz="4" w:space="0" w:color="7A86D1" w:themeColor="text1" w:themeTint="80"/>
      </w:tblBorders>
    </w:tblPr>
    <w:tblStylePr w:type="firstRow">
      <w:rPr>
        <w:b/>
        <w:bCs/>
      </w:rPr>
      <w:tblPr/>
      <w:tcPr>
        <w:tcBorders>
          <w:bottom w:val="single" w:sz="4" w:space="0" w:color="7A86D1" w:themeColor="text1" w:themeTint="80"/>
        </w:tcBorders>
      </w:tcPr>
    </w:tblStylePr>
    <w:tblStylePr w:type="lastRow">
      <w:rPr>
        <w:b/>
        <w:bCs/>
      </w:rPr>
      <w:tblPr/>
      <w:tcPr>
        <w:tcBorders>
          <w:top w:val="single" w:sz="4" w:space="0" w:color="7A86D1" w:themeColor="text1" w:themeTint="80"/>
        </w:tcBorders>
      </w:tcPr>
    </w:tblStylePr>
    <w:tblStylePr w:type="firstCol">
      <w:rPr>
        <w:b/>
        <w:bCs/>
      </w:rPr>
    </w:tblStylePr>
    <w:tblStylePr w:type="lastCol">
      <w:rPr>
        <w:b/>
        <w:bCs/>
      </w:rPr>
    </w:tblStylePr>
    <w:tblStylePr w:type="band1Vert">
      <w:tblPr/>
      <w:tcPr>
        <w:tcBorders>
          <w:left w:val="single" w:sz="4" w:space="0" w:color="7A86D1" w:themeColor="text1" w:themeTint="80"/>
          <w:right w:val="single" w:sz="4" w:space="0" w:color="7A86D1" w:themeColor="text1" w:themeTint="80"/>
        </w:tcBorders>
      </w:tcPr>
    </w:tblStylePr>
    <w:tblStylePr w:type="band2Vert">
      <w:tblPr/>
      <w:tcPr>
        <w:tcBorders>
          <w:left w:val="single" w:sz="4" w:space="0" w:color="7A86D1" w:themeColor="text1" w:themeTint="80"/>
          <w:right w:val="single" w:sz="4" w:space="0" w:color="7A86D1" w:themeColor="text1" w:themeTint="80"/>
        </w:tcBorders>
      </w:tcPr>
    </w:tblStylePr>
    <w:tblStylePr w:type="band1Horz">
      <w:tblPr/>
      <w:tcPr>
        <w:tcBorders>
          <w:top w:val="single" w:sz="4" w:space="0" w:color="7A86D1" w:themeColor="text1" w:themeTint="80"/>
          <w:bottom w:val="single" w:sz="4" w:space="0" w:color="7A86D1" w:themeColor="text1" w:themeTint="80"/>
        </w:tcBorders>
      </w:tcPr>
    </w:tblStylePr>
  </w:style>
  <w:style w:type="table" w:customStyle="1" w:styleId="Temenos2022Word">
    <w:name w:val="Temenos 2022 Word"/>
    <w:basedOn w:val="NormaleTabelle"/>
    <w:uiPriority w:val="99"/>
    <w:rsid w:val="00CA66D5"/>
    <w:rPr>
      <w:rFonts w:ascii="Skeena" w:hAnsi="Skeena"/>
      <w:color w:val="283275" w:themeColor="text1"/>
    </w:rPr>
    <w:tblPr>
      <w:tblBorders>
        <w:top w:val="single" w:sz="4" w:space="0" w:color="C8D9F1" w:themeColor="background2"/>
        <w:bottom w:val="single" w:sz="4" w:space="0" w:color="C8D9F1" w:themeColor="background2"/>
        <w:insideH w:val="single" w:sz="4" w:space="0" w:color="C8D9F1" w:themeColor="background2"/>
      </w:tblBorders>
    </w:tblPr>
    <w:tcPr>
      <w:shd w:val="clear" w:color="auto" w:fill="auto"/>
    </w:tcPr>
  </w:style>
  <w:style w:type="paragraph" w:styleId="Listenabsatz">
    <w:name w:val="List Paragraph"/>
    <w:basedOn w:val="Standard"/>
    <w:rsid w:val="001500C0"/>
    <w:pPr>
      <w:ind w:left="1080"/>
      <w:contextualSpacing/>
    </w:pPr>
  </w:style>
  <w:style w:type="paragraph" w:styleId="Aufzhlungszeichen">
    <w:name w:val="List Bullet"/>
    <w:basedOn w:val="Standard"/>
    <w:semiHidden/>
    <w:unhideWhenUsed/>
    <w:rsid w:val="00905454"/>
    <w:pPr>
      <w:numPr>
        <w:numId w:val="10"/>
      </w:numPr>
      <w:contextualSpacing/>
    </w:pPr>
  </w:style>
  <w:style w:type="paragraph" w:customStyle="1" w:styleId="Bullet2">
    <w:name w:val="Bullet2"/>
    <w:basedOn w:val="Aufzhlungszeichen"/>
    <w:qFormat/>
    <w:rsid w:val="00BD320A"/>
    <w:pPr>
      <w:numPr>
        <w:numId w:val="29"/>
      </w:numPr>
      <w:ind w:left="2520"/>
    </w:pPr>
  </w:style>
  <w:style w:type="paragraph" w:customStyle="1" w:styleId="Bullet1Paragraph">
    <w:name w:val="Bullet 1 Paragraph"/>
    <w:basedOn w:val="Listenabsatz"/>
    <w:qFormat/>
    <w:rsid w:val="00BE124B"/>
    <w:pPr>
      <w:ind w:left="1440"/>
    </w:pPr>
  </w:style>
  <w:style w:type="paragraph" w:customStyle="1" w:styleId="Bullet2Paragraph">
    <w:name w:val="Bullet 2 Paragraph"/>
    <w:basedOn w:val="Listenabsatz"/>
    <w:qFormat/>
    <w:rsid w:val="009879C2"/>
    <w:pPr>
      <w:ind w:left="2160"/>
    </w:pPr>
  </w:style>
  <w:style w:type="paragraph" w:customStyle="1" w:styleId="Body">
    <w:name w:val="Body"/>
    <w:rsid w:val="00563DC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apple-converted-space">
    <w:name w:val="apple-converted-space"/>
    <w:basedOn w:val="Absatz-Standardschriftart"/>
    <w:rsid w:val="005F527E"/>
  </w:style>
  <w:style w:type="paragraph" w:styleId="berarbeitung">
    <w:name w:val="Revision"/>
    <w:hidden/>
    <w:semiHidden/>
    <w:rsid w:val="0068096B"/>
    <w:rPr>
      <w:rFonts w:ascii="Skeena" w:eastAsia="SimSun" w:hAnsi="Skeena"/>
      <w:color w:val="283275" w:themeColor="text1"/>
      <w:sz w:val="24"/>
      <w:szCs w:val="24"/>
      <w:lang w:eastAsia="en-GB"/>
    </w:rPr>
  </w:style>
  <w:style w:type="character" w:styleId="Kommentarzeichen">
    <w:name w:val="annotation reference"/>
    <w:basedOn w:val="Absatz-Standardschriftart"/>
    <w:semiHidden/>
    <w:unhideWhenUsed/>
    <w:rsid w:val="00427DEF"/>
    <w:rPr>
      <w:sz w:val="16"/>
      <w:szCs w:val="16"/>
    </w:rPr>
  </w:style>
  <w:style w:type="paragraph" w:styleId="Kommentartext">
    <w:name w:val="annotation text"/>
    <w:basedOn w:val="Standard"/>
    <w:link w:val="KommentartextZchn"/>
    <w:semiHidden/>
    <w:unhideWhenUsed/>
    <w:rsid w:val="00427DEF"/>
    <w:rPr>
      <w:sz w:val="20"/>
      <w:szCs w:val="20"/>
    </w:rPr>
  </w:style>
  <w:style w:type="character" w:customStyle="1" w:styleId="KommentartextZchn">
    <w:name w:val="Kommentartext Zchn"/>
    <w:basedOn w:val="Absatz-Standardschriftart"/>
    <w:link w:val="Kommentartext"/>
    <w:semiHidden/>
    <w:rsid w:val="00427DEF"/>
    <w:rPr>
      <w:rFonts w:ascii="Skeena" w:eastAsia="SimSun" w:hAnsi="Skeena"/>
      <w:color w:val="283275" w:themeColor="text1"/>
      <w:lang w:eastAsia="en-GB"/>
    </w:rPr>
  </w:style>
  <w:style w:type="paragraph" w:styleId="Kommentarthema">
    <w:name w:val="annotation subject"/>
    <w:basedOn w:val="Kommentartext"/>
    <w:next w:val="Kommentartext"/>
    <w:link w:val="KommentarthemaZchn"/>
    <w:semiHidden/>
    <w:unhideWhenUsed/>
    <w:rsid w:val="00427DEF"/>
    <w:rPr>
      <w:b/>
      <w:bCs/>
    </w:rPr>
  </w:style>
  <w:style w:type="character" w:customStyle="1" w:styleId="KommentarthemaZchn">
    <w:name w:val="Kommentarthema Zchn"/>
    <w:basedOn w:val="KommentartextZchn"/>
    <w:link w:val="Kommentarthema"/>
    <w:semiHidden/>
    <w:rsid w:val="00427DEF"/>
    <w:rPr>
      <w:rFonts w:ascii="Skeena" w:eastAsia="SimSun" w:hAnsi="Skeena"/>
      <w:b/>
      <w:bCs/>
      <w:color w:val="283275" w:themeColor="text1"/>
      <w:lang w:eastAsia="en-GB"/>
    </w:rPr>
  </w:style>
  <w:style w:type="character" w:customStyle="1" w:styleId="pspdfkit-6fq5ysqkmc2gc1fek9b659qfh8">
    <w:name w:val="pspdfkit-6fq5ysqkmc2gc1fek9b659qfh8"/>
    <w:basedOn w:val="Absatz-Standardschriftart"/>
    <w:rsid w:val="00BF266C"/>
  </w:style>
  <w:style w:type="character" w:styleId="NichtaufgelsteErwhnung">
    <w:name w:val="Unresolved Mention"/>
    <w:basedOn w:val="Absatz-Standardschriftart"/>
    <w:uiPriority w:val="99"/>
    <w:unhideWhenUsed/>
    <w:rsid w:val="0092581B"/>
    <w:rPr>
      <w:color w:val="605E5C"/>
      <w:shd w:val="clear" w:color="auto" w:fill="E1DFDD"/>
    </w:rPr>
  </w:style>
  <w:style w:type="character" w:styleId="Erwhnung">
    <w:name w:val="Mention"/>
    <w:basedOn w:val="Absatz-Standardschriftart"/>
    <w:uiPriority w:val="99"/>
    <w:unhideWhenUsed/>
    <w:rsid w:val="0092581B"/>
    <w:rPr>
      <w:color w:val="2B579A"/>
      <w:shd w:val="clear" w:color="auto" w:fill="E1DFDD"/>
    </w:rPr>
  </w:style>
  <w:style w:type="character" w:styleId="BesuchterLink">
    <w:name w:val="FollowedHyperlink"/>
    <w:basedOn w:val="Absatz-Standardschriftart"/>
    <w:semiHidden/>
    <w:unhideWhenUsed/>
    <w:rsid w:val="00E8380C"/>
    <w:rPr>
      <w:color w:val="28327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46391">
      <w:bodyDiv w:val="1"/>
      <w:marLeft w:val="0"/>
      <w:marRight w:val="0"/>
      <w:marTop w:val="0"/>
      <w:marBottom w:val="0"/>
      <w:divBdr>
        <w:top w:val="none" w:sz="0" w:space="0" w:color="auto"/>
        <w:left w:val="none" w:sz="0" w:space="0" w:color="auto"/>
        <w:bottom w:val="none" w:sz="0" w:space="0" w:color="auto"/>
        <w:right w:val="none" w:sz="0" w:space="0" w:color="auto"/>
      </w:divBdr>
    </w:div>
    <w:div w:id="625546619">
      <w:bodyDiv w:val="1"/>
      <w:marLeft w:val="0"/>
      <w:marRight w:val="0"/>
      <w:marTop w:val="0"/>
      <w:marBottom w:val="0"/>
      <w:divBdr>
        <w:top w:val="none" w:sz="0" w:space="0" w:color="auto"/>
        <w:left w:val="none" w:sz="0" w:space="0" w:color="auto"/>
        <w:bottom w:val="none" w:sz="0" w:space="0" w:color="auto"/>
        <w:right w:val="none" w:sz="0" w:space="0" w:color="auto"/>
      </w:divBdr>
    </w:div>
    <w:div w:id="1409107445">
      <w:bodyDiv w:val="1"/>
      <w:marLeft w:val="0"/>
      <w:marRight w:val="0"/>
      <w:marTop w:val="0"/>
      <w:marBottom w:val="0"/>
      <w:divBdr>
        <w:top w:val="none" w:sz="0" w:space="0" w:color="auto"/>
        <w:left w:val="none" w:sz="0" w:space="0" w:color="auto"/>
        <w:bottom w:val="none" w:sz="0" w:space="0" w:color="auto"/>
        <w:right w:val="none" w:sz="0" w:space="0" w:color="auto"/>
      </w:divBdr>
    </w:div>
    <w:div w:id="1690444030">
      <w:bodyDiv w:val="1"/>
      <w:marLeft w:val="0"/>
      <w:marRight w:val="0"/>
      <w:marTop w:val="0"/>
      <w:marBottom w:val="0"/>
      <w:divBdr>
        <w:top w:val="none" w:sz="0" w:space="0" w:color="auto"/>
        <w:left w:val="none" w:sz="0" w:space="0" w:color="auto"/>
        <w:bottom w:val="none" w:sz="0" w:space="0" w:color="auto"/>
        <w:right w:val="none" w:sz="0" w:space="0" w:color="auto"/>
      </w:divBdr>
    </w:div>
    <w:div w:id="1865292325">
      <w:bodyDiv w:val="1"/>
      <w:marLeft w:val="0"/>
      <w:marRight w:val="0"/>
      <w:marTop w:val="0"/>
      <w:marBottom w:val="0"/>
      <w:divBdr>
        <w:top w:val="none" w:sz="0" w:space="0" w:color="auto"/>
        <w:left w:val="none" w:sz="0" w:space="0" w:color="auto"/>
        <w:bottom w:val="none" w:sz="0" w:space="0" w:color="auto"/>
        <w:right w:val="none" w:sz="0" w:space="0" w:color="auto"/>
      </w:divBdr>
    </w:div>
    <w:div w:id="1929121406">
      <w:bodyDiv w:val="1"/>
      <w:marLeft w:val="0"/>
      <w:marRight w:val="0"/>
      <w:marTop w:val="0"/>
      <w:marBottom w:val="0"/>
      <w:divBdr>
        <w:top w:val="none" w:sz="0" w:space="0" w:color="auto"/>
        <w:left w:val="none" w:sz="0" w:space="0" w:color="auto"/>
        <w:bottom w:val="none" w:sz="0" w:space="0" w:color="auto"/>
        <w:right w:val="none" w:sz="0" w:space="0" w:color="auto"/>
      </w:divBdr>
    </w:div>
    <w:div w:id="2076468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temenos.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20/10/relationships/intelligence" Target="intelligence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rowe\OneDrive%20-%20Temenos\Documents\Custom%20Office%20Templates\Temenos%20Press%20Release%20Template%202022%20-%20NEW%20BOILER.dotx" TargetMode="External"/></Relationships>
</file>

<file path=word/theme/theme1.xml><?xml version="1.0" encoding="utf-8"?>
<a:theme xmlns:a="http://schemas.openxmlformats.org/drawingml/2006/main" name="Temenos_word template">
  <a:themeElements>
    <a:clrScheme name="Temenos 2022">
      <a:dk1>
        <a:srgbClr val="283275"/>
      </a:dk1>
      <a:lt1>
        <a:srgbClr val="FFFFFF"/>
      </a:lt1>
      <a:dk2>
        <a:srgbClr val="F08261"/>
      </a:dk2>
      <a:lt2>
        <a:srgbClr val="C8D9F1"/>
      </a:lt2>
      <a:accent1>
        <a:srgbClr val="283275"/>
      </a:accent1>
      <a:accent2>
        <a:srgbClr val="F08261"/>
      </a:accent2>
      <a:accent3>
        <a:srgbClr val="C8D9F1"/>
      </a:accent3>
      <a:accent4>
        <a:srgbClr val="C7C703"/>
      </a:accent4>
      <a:accent5>
        <a:srgbClr val="F7C0AF"/>
      </a:accent5>
      <a:accent6>
        <a:srgbClr val="E3E381"/>
      </a:accent6>
      <a:hlink>
        <a:srgbClr val="F08261"/>
      </a:hlink>
      <a:folHlink>
        <a:srgbClr val="283275"/>
      </a:folHlink>
    </a:clrScheme>
    <a:fontScheme name="Temenos 2022">
      <a:majorFont>
        <a:latin typeface="Skeena"/>
        <a:ea typeface=""/>
        <a:cs typeface=""/>
      </a:majorFont>
      <a:minorFont>
        <a:latin typeface="Skee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b0a18204-e042-4266-b72f-c63279201043" xsi:nil="true"/>
    <lcf76f155ced4ddcb4097134ff3c332f xmlns="c8a5643d-e902-408c-a9d1-5aff4b559ce8">
      <Terms xmlns="http://schemas.microsoft.com/office/infopath/2007/PartnerControls"/>
    </lcf76f155ced4ddcb4097134ff3c332f>
    <SharedWithUsers xmlns="b0a18204-e042-4266-b72f-c63279201043">
      <UserInfo>
        <DisplayName>Evelina Amanatidou</DisplayName>
        <AccountId>17</AccountId>
        <AccountType/>
      </UserInfo>
      <UserInfo>
        <DisplayName>Carina Ferreira</DisplayName>
        <AccountId>163</AccountId>
        <AccountType/>
      </UserInfo>
      <UserInfo>
        <DisplayName>Scott Rowe</DisplayName>
        <AccountId>77</AccountId>
        <AccountType/>
      </UserInfo>
      <UserInfo>
        <DisplayName>Vanisha Harris</DisplayName>
        <AccountId>6</AccountId>
        <AccountType/>
      </UserInfo>
      <UserInfo>
        <DisplayName>Nicholas Brewer</DisplayName>
        <AccountId>165</AccountId>
        <AccountType/>
      </UserInfo>
      <UserInfo>
        <DisplayName>Malee Dharmasena</DisplayName>
        <AccountId>15</AccountId>
        <AccountType/>
      </UserInfo>
      <UserInfo>
        <DisplayName>Tony Coleman</DisplayName>
        <AccountId>313</AccountId>
        <AccountType/>
      </UserInfo>
      <UserInfo>
        <DisplayName>Nanda Badrappan</DisplayName>
        <AccountId>314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DB0F45431BF34EA158538B59443CA6" ma:contentTypeVersion="15" ma:contentTypeDescription="Create a new document." ma:contentTypeScope="" ma:versionID="31f19937e759db60550c0f29fcec0c83">
  <xsd:schema xmlns:xsd="http://www.w3.org/2001/XMLSchema" xmlns:xs="http://www.w3.org/2001/XMLSchema" xmlns:p="http://schemas.microsoft.com/office/2006/metadata/properties" xmlns:ns2="c8a5643d-e902-408c-a9d1-5aff4b559ce8" xmlns:ns3="b0a18204-e042-4266-b72f-c63279201043" targetNamespace="http://schemas.microsoft.com/office/2006/metadata/properties" ma:root="true" ma:fieldsID="de50c2a2ed9e7ac45f0a96190074769d" ns2:_="" ns3:_="">
    <xsd:import namespace="c8a5643d-e902-408c-a9d1-5aff4b559ce8"/>
    <xsd:import namespace="b0a18204-e042-4266-b72f-c632792010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5643d-e902-408c-a9d1-5aff4b559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51193a4-fd38-4612-8e4a-9150a814ba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a18204-e042-4266-b72f-c632792010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276f4aa-3b2f-4951-b6d6-e9634265317c}" ma:internalName="TaxCatchAll" ma:showField="CatchAllData" ma:web="b0a18204-e042-4266-b72f-c632792010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7A9DD-A820-41F4-88E4-54AE9948F454}">
  <ds:schemaRefs>
    <ds:schemaRef ds:uri="c8a5643d-e902-408c-a9d1-5aff4b559ce8"/>
    <ds:schemaRef ds:uri="http://purl.org/dc/terms/"/>
    <ds:schemaRef ds:uri="http://www.w3.org/XML/1998/namespace"/>
    <ds:schemaRef ds:uri="b0a18204-e042-4266-b72f-c63279201043"/>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85A2B61-7AEA-4344-95AF-AE904D5001CC}">
  <ds:schemaRefs>
    <ds:schemaRef ds:uri="http://schemas.microsoft.com/sharepoint/v3/contenttype/forms"/>
  </ds:schemaRefs>
</ds:datastoreItem>
</file>

<file path=customXml/itemProps3.xml><?xml version="1.0" encoding="utf-8"?>
<ds:datastoreItem xmlns:ds="http://schemas.openxmlformats.org/officeDocument/2006/customXml" ds:itemID="{3B9F7922-6F76-4C56-B6D2-980BD4D38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5643d-e902-408c-a9d1-5aff4b559ce8"/>
    <ds:schemaRef ds:uri="b0a18204-e042-4266-b72f-c63279201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F0317F-6A44-4D66-AC5C-2B74133F980A}">
  <ds:schemaRefs>
    <ds:schemaRef ds:uri="http://schemas.microsoft.com/office/2006/metadata/longProperties"/>
  </ds:schemaRefs>
</ds:datastoreItem>
</file>

<file path=customXml/itemProps5.xml><?xml version="1.0" encoding="utf-8"?>
<ds:datastoreItem xmlns:ds="http://schemas.openxmlformats.org/officeDocument/2006/customXml" ds:itemID="{BCEA9371-81F5-497C-9D4C-4AD55BEA5FF5}">
  <ds:schemaRefs>
    <ds:schemaRef ds:uri="http://schemas.openxmlformats.org/officeDocument/2006/bibliography"/>
  </ds:schemaRefs>
</ds:datastoreItem>
</file>

<file path=docMetadata/LabelInfo.xml><?xml version="1.0" encoding="utf-8"?>
<clbl:labelList xmlns:clbl="http://schemas.microsoft.com/office/2020/mipLabelMetadata">
  <clbl:label id="{aeec8b56-cf92-4f4e-ae60-9935f5ad962f}" enabled="1" method="Standard" siteId="{d5d2540f-f60a-45ad-86a9-e2e792ee6669}" removed="0"/>
</clbl:labelList>
</file>

<file path=docProps/app.xml><?xml version="1.0" encoding="utf-8"?>
<Properties xmlns="http://schemas.openxmlformats.org/officeDocument/2006/extended-properties" xmlns:vt="http://schemas.openxmlformats.org/officeDocument/2006/docPropsVTypes">
  <Template>Temenos Press Release Template 2022 - NEW BOILER.dotx</Template>
  <TotalTime>0</TotalTime>
  <Pages>2</Pages>
  <Words>873</Words>
  <Characters>5503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2018 Temenos Standard Document Template - US Letter</vt:lpstr>
    </vt:vector>
  </TitlesOfParts>
  <Company>Open</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Temenos Standard Document Template - US Letter</dc:title>
  <dc:subject/>
  <dc:creator>Scott Rowe</dc:creator>
  <cp:keywords>Template; Word Template</cp:keywords>
  <dc:description/>
  <cp:lastModifiedBy>Karteusch, Eric (CGN-WSW)</cp:lastModifiedBy>
  <cp:revision>3</cp:revision>
  <cp:lastPrinted>2010-12-21T12:57:00Z</cp:lastPrinted>
  <dcterms:created xsi:type="dcterms:W3CDTF">2023-05-09T09:59:00Z</dcterms:created>
  <dcterms:modified xsi:type="dcterms:W3CDTF">2023-05-09T10:05:00Z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Category">
    <vt:lpwstr>Documents</vt:lpwstr>
  </property>
  <property fmtid="{D5CDD505-2E9C-101B-9397-08002B2CF9AE}" pid="3" name="SubCategory">
    <vt:lpwstr/>
  </property>
  <property fmtid="{D5CDD505-2E9C-101B-9397-08002B2CF9AE}" pid="4" name="ContentType">
    <vt:lpwstr>Document</vt:lpwstr>
  </property>
  <property fmtid="{D5CDD505-2E9C-101B-9397-08002B2CF9AE}" pid="5" name="MainCategory">
    <vt:lpwstr>Documents Templates</vt:lpwstr>
  </property>
  <property fmtid="{D5CDD505-2E9C-101B-9397-08002B2CF9AE}" pid="6" name="Category">
    <vt:lpwstr>General Templates</vt:lpwstr>
  </property>
  <property fmtid="{D5CDD505-2E9C-101B-9397-08002B2CF9AE}" pid="7" name="ContentTypeId">
    <vt:lpwstr>0x0101007BDB0F45431BF34EA158538B59443CA6</vt:lpwstr>
  </property>
  <property fmtid="{D5CDD505-2E9C-101B-9397-08002B2CF9AE}" pid="8" name="_dlc_DocIdItemGuid">
    <vt:lpwstr>dbb47e40-156f-413f-b770-b14686a19f39</vt:lpwstr>
  </property>
  <property fmtid="{D5CDD505-2E9C-101B-9397-08002B2CF9AE}" pid="9" name="TaxKeyword">
    <vt:lpwstr>2;#Template|02295ae0-9389-4ef8-8c58-24fd1a785d7b;#5;#Word Template|18ea83cb-df2d-40e1-9562-04bc086b4c11</vt:lpwstr>
  </property>
  <property fmtid="{D5CDD505-2E9C-101B-9397-08002B2CF9AE}" pid="10" name="Geography">
    <vt:lpwstr>202;#United States|e584704c-14a3-4129-ab0c-2ff60ec5cc1d</vt:lpwstr>
  </property>
  <property fmtid="{D5CDD505-2E9C-101B-9397-08002B2CF9AE}" pid="11" name="Order">
    <vt:r8>1100</vt:r8>
  </property>
  <property fmtid="{D5CDD505-2E9C-101B-9397-08002B2CF9AE}" pid="12" name="Regional Format">
    <vt:lpwstr>US Letter</vt:lpwstr>
  </property>
  <property fmtid="{D5CDD505-2E9C-101B-9397-08002B2CF9AE}" pid="13" name="Purpose">
    <vt:lpwstr>Letter</vt:lpwstr>
  </property>
  <property fmtid="{D5CDD505-2E9C-101B-9397-08002B2CF9AE}" pid="14" name="Organisation">
    <vt:lpwstr>25;#Strategy ＆ Marketing|8c08a250-e97d-4d3f-b644-47108aed85ae</vt:lpwstr>
  </property>
  <property fmtid="{D5CDD505-2E9C-101B-9397-08002B2CF9AE}" pid="15" name="Process">
    <vt:lpwstr/>
  </property>
  <property fmtid="{D5CDD505-2E9C-101B-9397-08002B2CF9AE}" pid="16" name="Orientation">
    <vt:lpwstr>Portrait</vt:lpwstr>
  </property>
  <property fmtid="{D5CDD505-2E9C-101B-9397-08002B2CF9AE}" pid="17" name="MediaServiceImageTags">
    <vt:lpwstr/>
  </property>
</Properties>
</file>