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DD6" w14:textId="77777777" w:rsidR="00E35687" w:rsidRPr="00C905B6" w:rsidRDefault="00E35687" w:rsidP="00E35687">
      <w:pPr>
        <w:pBdr>
          <w:bottom w:val="single" w:sz="4" w:space="1" w:color="auto"/>
        </w:pBdr>
        <w:tabs>
          <w:tab w:val="center" w:pos="4536"/>
        </w:tabs>
        <w:spacing w:line="240" w:lineRule="auto"/>
        <w:rPr>
          <w:rFonts w:ascii="PT Sans" w:hAnsi="PT Sans"/>
          <w:color w:val="000000" w:themeColor="text1"/>
        </w:rPr>
      </w:pPr>
      <w:r w:rsidRPr="007A443E">
        <w:rPr>
          <w:rFonts w:ascii="PT Sans" w:hAnsi="PT Sans"/>
          <w:color w:val="000000" w:themeColor="text1"/>
        </w:rPr>
        <w:t>Pressemitteilung</w:t>
      </w:r>
    </w:p>
    <w:p w14:paraId="102766A6" w14:textId="193261C9" w:rsidR="00D92456" w:rsidRPr="00587D83" w:rsidRDefault="00E67F88" w:rsidP="00E35687">
      <w:pPr>
        <w:jc w:val="both"/>
        <w:rPr>
          <w:rFonts w:ascii="PT Sans" w:hAnsi="PT Sans"/>
          <w:sz w:val="20"/>
          <w:szCs w:val="20"/>
          <w:lang w:eastAsia="ja-JP" w:bidi="de-DE"/>
        </w:rPr>
      </w:pPr>
      <w:r>
        <w:rPr>
          <w:rFonts w:ascii="PT Sans" w:hAnsi="PT Sans"/>
          <w:b/>
          <w:bCs/>
          <w:color w:val="000000" w:themeColor="text1"/>
          <w:sz w:val="20"/>
          <w:szCs w:val="20"/>
          <w:lang w:eastAsia="ja-JP" w:bidi="de-DE"/>
        </w:rPr>
        <w:t>e</w:t>
      </w:r>
      <w:r w:rsidR="00587D83" w:rsidRPr="00587D83">
        <w:rPr>
          <w:rFonts w:ascii="PT Sans" w:hAnsi="PT Sans"/>
          <w:b/>
          <w:bCs/>
          <w:color w:val="000000" w:themeColor="text1"/>
          <w:sz w:val="20"/>
          <w:szCs w:val="20"/>
          <w:lang w:eastAsia="ja-JP" w:bidi="de-DE"/>
        </w:rPr>
        <w:t>connext AG</w:t>
      </w:r>
      <w:r w:rsidR="00F614F8">
        <w:rPr>
          <w:rFonts w:ascii="PT Sans" w:hAnsi="PT Sans"/>
          <w:b/>
          <w:bCs/>
          <w:color w:val="000000" w:themeColor="text1"/>
          <w:sz w:val="20"/>
          <w:szCs w:val="20"/>
          <w:lang w:eastAsia="ja-JP" w:bidi="de-DE"/>
        </w:rPr>
        <w:t>: 100 Millionen Euro zur Investition</w:t>
      </w:r>
      <w:r w:rsidR="00587D83" w:rsidRPr="00587D83">
        <w:rPr>
          <w:rFonts w:ascii="PT Sans" w:hAnsi="PT Sans"/>
          <w:b/>
          <w:bCs/>
          <w:color w:val="000000" w:themeColor="text1"/>
          <w:sz w:val="20"/>
          <w:szCs w:val="20"/>
          <w:lang w:eastAsia="ja-JP" w:bidi="de-DE"/>
        </w:rPr>
        <w:t xml:space="preserve"> in </w:t>
      </w:r>
      <w:r w:rsidR="00B20DA1">
        <w:rPr>
          <w:rFonts w:ascii="PT Sans" w:hAnsi="PT Sans"/>
          <w:b/>
          <w:bCs/>
          <w:color w:val="000000" w:themeColor="text1"/>
          <w:sz w:val="20"/>
          <w:szCs w:val="20"/>
          <w:lang w:eastAsia="ja-JP" w:bidi="de-DE"/>
        </w:rPr>
        <w:t>Tech</w:t>
      </w:r>
      <w:r w:rsidR="00F614F8">
        <w:rPr>
          <w:rFonts w:ascii="PT Sans" w:hAnsi="PT Sans"/>
          <w:b/>
          <w:bCs/>
          <w:color w:val="000000" w:themeColor="text1"/>
          <w:sz w:val="20"/>
          <w:szCs w:val="20"/>
          <w:lang w:eastAsia="ja-JP" w:bidi="de-DE"/>
        </w:rPr>
        <w:t>-Unternehmen verfügbar</w:t>
      </w:r>
    </w:p>
    <w:p w14:paraId="2E0CFA0A" w14:textId="6AC5B67C" w:rsidR="00587D83" w:rsidRPr="00587D83" w:rsidRDefault="00E67F88" w:rsidP="00587D83">
      <w:pPr>
        <w:pStyle w:val="Listenabsatz"/>
        <w:numPr>
          <w:ilvl w:val="0"/>
          <w:numId w:val="4"/>
        </w:numPr>
        <w:jc w:val="both"/>
        <w:rPr>
          <w:rFonts w:ascii="PT Sans" w:hAnsi="PT Sans"/>
          <w:sz w:val="20"/>
          <w:szCs w:val="20"/>
          <w:lang w:eastAsia="ja-JP" w:bidi="de-DE"/>
        </w:rPr>
      </w:pPr>
      <w:r>
        <w:rPr>
          <w:rFonts w:ascii="PT Sans" w:hAnsi="PT Sans"/>
          <w:sz w:val="20"/>
          <w:szCs w:val="20"/>
          <w:lang w:eastAsia="ja-JP" w:bidi="de-DE"/>
        </w:rPr>
        <w:t>ec</w:t>
      </w:r>
      <w:r w:rsidR="00587D83" w:rsidRPr="00587D83">
        <w:rPr>
          <w:rFonts w:ascii="PT Sans" w:hAnsi="PT Sans"/>
          <w:sz w:val="20"/>
          <w:szCs w:val="20"/>
          <w:lang w:eastAsia="ja-JP" w:bidi="de-DE"/>
        </w:rPr>
        <w:t xml:space="preserve">onnext in AG umgewandelt, um </w:t>
      </w:r>
      <w:r w:rsidR="006B4467">
        <w:rPr>
          <w:rFonts w:ascii="PT Sans" w:hAnsi="PT Sans"/>
          <w:sz w:val="20"/>
          <w:szCs w:val="20"/>
          <w:lang w:eastAsia="ja-JP" w:bidi="de-DE"/>
        </w:rPr>
        <w:t>sich einem größere</w:t>
      </w:r>
      <w:r w:rsidR="000D5512">
        <w:rPr>
          <w:rFonts w:ascii="PT Sans" w:hAnsi="PT Sans"/>
          <w:sz w:val="20"/>
          <w:szCs w:val="20"/>
          <w:lang w:eastAsia="ja-JP" w:bidi="de-DE"/>
        </w:rPr>
        <w:t>n</w:t>
      </w:r>
      <w:r w:rsidR="006B4467">
        <w:rPr>
          <w:rFonts w:ascii="PT Sans" w:hAnsi="PT Sans"/>
          <w:sz w:val="20"/>
          <w:szCs w:val="20"/>
          <w:lang w:eastAsia="ja-JP" w:bidi="de-DE"/>
        </w:rPr>
        <w:t xml:space="preserve"> Investorenkreis zu öffnen</w:t>
      </w:r>
    </w:p>
    <w:p w14:paraId="42E12D1F" w14:textId="2F8F1B18" w:rsidR="00587D83" w:rsidRPr="00587D83" w:rsidRDefault="00E67F88" w:rsidP="00587D83">
      <w:pPr>
        <w:pStyle w:val="Listenabsatz"/>
        <w:numPr>
          <w:ilvl w:val="0"/>
          <w:numId w:val="4"/>
        </w:numPr>
        <w:jc w:val="both"/>
        <w:rPr>
          <w:rFonts w:ascii="PT Sans" w:hAnsi="PT Sans"/>
          <w:sz w:val="20"/>
          <w:szCs w:val="20"/>
          <w:lang w:eastAsia="ja-JP" w:bidi="de-DE"/>
        </w:rPr>
      </w:pPr>
      <w:r>
        <w:rPr>
          <w:rFonts w:ascii="PT Sans" w:hAnsi="PT Sans"/>
          <w:sz w:val="20"/>
          <w:szCs w:val="20"/>
          <w:lang w:eastAsia="ja-JP" w:bidi="de-DE"/>
        </w:rPr>
        <w:t>ec</w:t>
      </w:r>
      <w:r w:rsidR="00587D83" w:rsidRPr="00587D83">
        <w:rPr>
          <w:rFonts w:ascii="PT Sans" w:hAnsi="PT Sans"/>
          <w:sz w:val="20"/>
          <w:szCs w:val="20"/>
          <w:lang w:eastAsia="ja-JP" w:bidi="de-DE"/>
        </w:rPr>
        <w:t xml:space="preserve">onnext-Gruppe vereint sechs dynamisch wachsende Unternehmen mit Fokus auf </w:t>
      </w:r>
      <w:r w:rsidR="00B20DA1">
        <w:rPr>
          <w:rFonts w:ascii="PT Sans" w:hAnsi="PT Sans"/>
          <w:sz w:val="20"/>
          <w:szCs w:val="20"/>
          <w:lang w:eastAsia="ja-JP" w:bidi="de-DE"/>
        </w:rPr>
        <w:t>neue Technologien</w:t>
      </w:r>
    </w:p>
    <w:p w14:paraId="4EA51E25" w14:textId="14776C3B" w:rsidR="00587D83" w:rsidRPr="00587D83" w:rsidRDefault="00587D83" w:rsidP="00587D83">
      <w:pPr>
        <w:pStyle w:val="Listenabsatz"/>
        <w:numPr>
          <w:ilvl w:val="0"/>
          <w:numId w:val="4"/>
        </w:numPr>
        <w:jc w:val="both"/>
        <w:rPr>
          <w:rFonts w:ascii="PT Sans" w:hAnsi="PT Sans"/>
          <w:sz w:val="20"/>
          <w:szCs w:val="20"/>
          <w:lang w:eastAsia="ja-JP" w:bidi="de-DE"/>
        </w:rPr>
      </w:pPr>
      <w:r w:rsidRPr="00587D83">
        <w:rPr>
          <w:rFonts w:ascii="PT Sans" w:hAnsi="PT Sans"/>
          <w:sz w:val="20"/>
          <w:szCs w:val="20"/>
          <w:lang w:eastAsia="ja-JP" w:bidi="de-DE"/>
        </w:rPr>
        <w:t xml:space="preserve">Mitglieder unternehmerischer, europäischer Familien sowie institutionelle Investoren an </w:t>
      </w:r>
      <w:r w:rsidR="00E67F88">
        <w:rPr>
          <w:rFonts w:ascii="PT Sans" w:hAnsi="PT Sans"/>
          <w:sz w:val="20"/>
          <w:szCs w:val="20"/>
          <w:lang w:eastAsia="ja-JP" w:bidi="de-DE"/>
        </w:rPr>
        <w:t>e</w:t>
      </w:r>
      <w:r w:rsidRPr="00587D83">
        <w:rPr>
          <w:rFonts w:ascii="PT Sans" w:hAnsi="PT Sans"/>
          <w:sz w:val="20"/>
          <w:szCs w:val="20"/>
          <w:lang w:eastAsia="ja-JP" w:bidi="de-DE"/>
        </w:rPr>
        <w:t>connext AG beteiligt</w:t>
      </w:r>
    </w:p>
    <w:p w14:paraId="1DFFC2E9" w14:textId="1249ADA5" w:rsidR="00587D83" w:rsidRDefault="00E35687" w:rsidP="00BB04FF">
      <w:pPr>
        <w:jc w:val="both"/>
        <w:rPr>
          <w:rFonts w:ascii="PT Sans" w:hAnsi="PT Sans"/>
          <w:sz w:val="20"/>
          <w:szCs w:val="20"/>
          <w:lang w:eastAsia="ja-JP" w:bidi="de-DE"/>
        </w:rPr>
      </w:pPr>
      <w:r w:rsidRPr="00587D83">
        <w:rPr>
          <w:rFonts w:ascii="PT Sans" w:hAnsi="PT Sans"/>
          <w:sz w:val="20"/>
          <w:szCs w:val="20"/>
          <w:lang w:eastAsia="ja-JP" w:bidi="de-DE"/>
        </w:rPr>
        <w:t>Frankfurt, xx. Oktober 2022</w:t>
      </w:r>
      <w:r w:rsidR="00587D83">
        <w:rPr>
          <w:rFonts w:ascii="PT Sans" w:hAnsi="PT Sans"/>
          <w:sz w:val="20"/>
          <w:szCs w:val="20"/>
          <w:lang w:eastAsia="ja-JP" w:bidi="de-DE"/>
        </w:rPr>
        <w:t xml:space="preserve"> – </w:t>
      </w:r>
      <w:r w:rsidR="00587D83" w:rsidRPr="00E35687">
        <w:rPr>
          <w:rFonts w:ascii="PT Sans" w:hAnsi="PT Sans"/>
          <w:sz w:val="20"/>
          <w:szCs w:val="20"/>
          <w:lang w:eastAsia="ja-JP" w:bidi="de-DE"/>
        </w:rPr>
        <w:t>Neue Technologien für eine bessere Zukunft fördern – das i</w:t>
      </w:r>
      <w:r w:rsidR="00587D83">
        <w:rPr>
          <w:rFonts w:ascii="PT Sans" w:hAnsi="PT Sans"/>
          <w:sz w:val="20"/>
          <w:szCs w:val="20"/>
          <w:lang w:eastAsia="ja-JP" w:bidi="de-DE"/>
        </w:rPr>
        <w:t>st das Ziel der econnext AG</w:t>
      </w:r>
      <w:r w:rsidR="00587D83" w:rsidRPr="00E35687">
        <w:rPr>
          <w:rFonts w:ascii="PT Sans" w:hAnsi="PT Sans"/>
          <w:sz w:val="20"/>
          <w:szCs w:val="20"/>
          <w:lang w:eastAsia="ja-JP" w:bidi="de-DE"/>
        </w:rPr>
        <w:t xml:space="preserve">. </w:t>
      </w:r>
      <w:r w:rsidR="00587D83">
        <w:rPr>
          <w:rFonts w:ascii="PT Sans" w:hAnsi="PT Sans"/>
          <w:sz w:val="20"/>
          <w:szCs w:val="20"/>
          <w:lang w:eastAsia="ja-JP" w:bidi="de-DE"/>
        </w:rPr>
        <w:t xml:space="preserve">Dazu hat das </w:t>
      </w:r>
      <w:r w:rsidR="00587D83" w:rsidRPr="00E35687">
        <w:rPr>
          <w:rFonts w:ascii="PT Sans" w:hAnsi="PT Sans"/>
          <w:sz w:val="20"/>
          <w:szCs w:val="20"/>
          <w:lang w:eastAsia="ja-JP" w:bidi="de-DE"/>
        </w:rPr>
        <w:t>2016 gegründet</w:t>
      </w:r>
      <w:r w:rsidR="00587D83">
        <w:rPr>
          <w:rFonts w:ascii="PT Sans" w:hAnsi="PT Sans"/>
          <w:sz w:val="20"/>
          <w:szCs w:val="20"/>
          <w:lang w:eastAsia="ja-JP" w:bidi="de-DE"/>
        </w:rPr>
        <w:t xml:space="preserve">e </w:t>
      </w:r>
      <w:r w:rsidR="00587D83" w:rsidRPr="00E35687">
        <w:rPr>
          <w:rFonts w:ascii="PT Sans" w:hAnsi="PT Sans"/>
          <w:sz w:val="20"/>
          <w:szCs w:val="20"/>
          <w:lang w:eastAsia="ja-JP" w:bidi="de-DE"/>
        </w:rPr>
        <w:t>Unter</w:t>
      </w:r>
      <w:r w:rsidR="00587D83">
        <w:rPr>
          <w:rFonts w:ascii="PT Sans" w:hAnsi="PT Sans"/>
          <w:sz w:val="20"/>
          <w:szCs w:val="20"/>
          <w:lang w:eastAsia="ja-JP" w:bidi="de-DE"/>
        </w:rPr>
        <w:t>nehmen bisher insgesamt 100 Millionen Euro</w:t>
      </w:r>
      <w:r w:rsidR="00F614F8">
        <w:rPr>
          <w:rFonts w:ascii="PT Sans" w:hAnsi="PT Sans"/>
          <w:sz w:val="20"/>
          <w:szCs w:val="20"/>
          <w:lang w:eastAsia="ja-JP" w:bidi="de-DE"/>
        </w:rPr>
        <w:t xml:space="preserve"> Funding für Investitionen</w:t>
      </w:r>
      <w:r w:rsidR="00587D83">
        <w:rPr>
          <w:rFonts w:ascii="PT Sans" w:hAnsi="PT Sans"/>
          <w:sz w:val="20"/>
          <w:szCs w:val="20"/>
          <w:lang w:eastAsia="ja-JP" w:bidi="de-DE"/>
        </w:rPr>
        <w:t xml:space="preserve"> in </w:t>
      </w:r>
      <w:r w:rsidR="000D5512">
        <w:rPr>
          <w:rFonts w:ascii="PT Sans" w:hAnsi="PT Sans"/>
          <w:sz w:val="20"/>
          <w:szCs w:val="20"/>
          <w:lang w:eastAsia="ja-JP" w:bidi="de-DE"/>
        </w:rPr>
        <w:t>innovative</w:t>
      </w:r>
      <w:r w:rsidR="00F614F8">
        <w:rPr>
          <w:rFonts w:ascii="PT Sans" w:hAnsi="PT Sans"/>
          <w:sz w:val="20"/>
          <w:szCs w:val="20"/>
          <w:lang w:eastAsia="ja-JP" w:bidi="de-DE"/>
        </w:rPr>
        <w:t xml:space="preserve"> Start-ups eingesammelt</w:t>
      </w:r>
      <w:r w:rsidR="00BB04FF">
        <w:rPr>
          <w:rFonts w:ascii="PT Sans" w:hAnsi="PT Sans"/>
          <w:sz w:val="20"/>
          <w:szCs w:val="20"/>
          <w:lang w:eastAsia="ja-JP" w:bidi="de-DE"/>
        </w:rPr>
        <w:t>. Das Geld stammt im W</w:t>
      </w:r>
      <w:r w:rsidR="00587D83">
        <w:rPr>
          <w:rFonts w:ascii="PT Sans" w:hAnsi="PT Sans"/>
          <w:sz w:val="20"/>
          <w:szCs w:val="20"/>
          <w:lang w:eastAsia="ja-JP" w:bidi="de-DE"/>
        </w:rPr>
        <w:t>esentlich</w:t>
      </w:r>
      <w:r w:rsidR="00BB04FF">
        <w:rPr>
          <w:rFonts w:ascii="PT Sans" w:hAnsi="PT Sans"/>
          <w:sz w:val="20"/>
          <w:szCs w:val="20"/>
          <w:lang w:eastAsia="ja-JP" w:bidi="de-DE"/>
        </w:rPr>
        <w:t>en</w:t>
      </w:r>
      <w:r w:rsidR="00587D83">
        <w:rPr>
          <w:rFonts w:ascii="PT Sans" w:hAnsi="PT Sans"/>
          <w:sz w:val="20"/>
          <w:szCs w:val="20"/>
          <w:lang w:eastAsia="ja-JP" w:bidi="de-DE"/>
        </w:rPr>
        <w:t xml:space="preserve"> aus </w:t>
      </w:r>
      <w:r w:rsidR="00587D83" w:rsidRPr="00F45420">
        <w:rPr>
          <w:rFonts w:ascii="PT Sans" w:hAnsi="PT Sans"/>
          <w:sz w:val="20"/>
          <w:szCs w:val="20"/>
          <w:highlight w:val="yellow"/>
          <w:lang w:eastAsia="ja-JP" w:bidi="de-DE"/>
        </w:rPr>
        <w:t>x</w:t>
      </w:r>
      <w:r w:rsidR="00587D83">
        <w:rPr>
          <w:rFonts w:ascii="PT Sans" w:hAnsi="PT Sans"/>
          <w:sz w:val="20"/>
          <w:szCs w:val="20"/>
          <w:lang w:eastAsia="ja-JP" w:bidi="de-DE"/>
        </w:rPr>
        <w:t xml:space="preserve"> erfolgreichen Finanzierungsrunden. Die </w:t>
      </w:r>
      <w:r w:rsidR="00E67F88">
        <w:rPr>
          <w:rFonts w:ascii="PT Sans" w:hAnsi="PT Sans"/>
          <w:sz w:val="20"/>
          <w:szCs w:val="20"/>
          <w:lang w:eastAsia="ja-JP" w:bidi="de-DE"/>
        </w:rPr>
        <w:t>e</w:t>
      </w:r>
      <w:r w:rsidR="00587D83">
        <w:rPr>
          <w:rFonts w:ascii="PT Sans" w:hAnsi="PT Sans"/>
          <w:sz w:val="20"/>
          <w:szCs w:val="20"/>
          <w:lang w:eastAsia="ja-JP" w:bidi="de-DE"/>
        </w:rPr>
        <w:t xml:space="preserve">connext-Gruppe besteht heute neben der Holding aus sechs Unternehmen. </w:t>
      </w:r>
      <w:r w:rsidR="00587D83" w:rsidRPr="00E35687">
        <w:rPr>
          <w:rFonts w:ascii="PT Sans" w:hAnsi="PT Sans"/>
          <w:sz w:val="20"/>
          <w:szCs w:val="20"/>
          <w:lang w:eastAsia="ja-JP" w:bidi="de-DE"/>
        </w:rPr>
        <w:t xml:space="preserve">Bei der Auswahl </w:t>
      </w:r>
      <w:r w:rsidR="00587D83">
        <w:rPr>
          <w:rFonts w:ascii="PT Sans" w:hAnsi="PT Sans"/>
          <w:sz w:val="20"/>
          <w:szCs w:val="20"/>
          <w:lang w:eastAsia="ja-JP" w:bidi="de-DE"/>
        </w:rPr>
        <w:t>dieser und zukünftiger Unternehmen</w:t>
      </w:r>
      <w:r w:rsidR="00587D83" w:rsidRPr="00E35687">
        <w:rPr>
          <w:rFonts w:ascii="PT Sans" w:hAnsi="PT Sans"/>
          <w:sz w:val="20"/>
          <w:szCs w:val="20"/>
          <w:lang w:eastAsia="ja-JP" w:bidi="de-DE"/>
        </w:rPr>
        <w:t xml:space="preserve"> achtet die econnext </w:t>
      </w:r>
      <w:r w:rsidR="00F45420">
        <w:rPr>
          <w:rFonts w:ascii="PT Sans" w:hAnsi="PT Sans"/>
          <w:sz w:val="20"/>
          <w:szCs w:val="20"/>
          <w:lang w:eastAsia="ja-JP" w:bidi="de-DE"/>
        </w:rPr>
        <w:t xml:space="preserve">AG </w:t>
      </w:r>
      <w:r w:rsidR="00587D83" w:rsidRPr="00E35687">
        <w:rPr>
          <w:rFonts w:ascii="PT Sans" w:hAnsi="PT Sans"/>
          <w:sz w:val="20"/>
          <w:szCs w:val="20"/>
          <w:lang w:eastAsia="ja-JP" w:bidi="de-DE"/>
        </w:rPr>
        <w:t xml:space="preserve">auf zwei wesentliche Faktoren: Neue und innovative Technologien und ein positiver und nachhaltiger Effekt auf die Umwelt. </w:t>
      </w:r>
      <w:r w:rsidR="00587D83">
        <w:rPr>
          <w:rFonts w:ascii="PT Sans" w:hAnsi="PT Sans"/>
          <w:sz w:val="20"/>
          <w:szCs w:val="20"/>
          <w:lang w:eastAsia="ja-JP" w:bidi="de-DE"/>
        </w:rPr>
        <w:t xml:space="preserve">So reichen die Aktivitäten dieser Unternehmen </w:t>
      </w:r>
      <w:r w:rsidR="00587D83" w:rsidRPr="00D37F6F">
        <w:rPr>
          <w:rFonts w:ascii="PT Sans" w:hAnsi="PT Sans"/>
          <w:sz w:val="20"/>
          <w:szCs w:val="20"/>
          <w:lang w:eastAsia="ja-JP" w:bidi="de-DE"/>
        </w:rPr>
        <w:t>von der Kreislaufwirtschaft bis zu erneuerbarer Energie, Wärme und Kühlung, von Energiespeicherung bis zu FinTech und von gebäudeintegrierter Photovoltaik bis zu naturbasierten Lösungen, die Kohlenstoff aus der Atmosphäre entfernen</w:t>
      </w:r>
      <w:r w:rsidR="00587D83">
        <w:rPr>
          <w:rFonts w:ascii="PT Sans" w:hAnsi="PT Sans"/>
          <w:sz w:val="20"/>
          <w:szCs w:val="20"/>
          <w:lang w:eastAsia="ja-JP" w:bidi="de-DE"/>
        </w:rPr>
        <w:t>.</w:t>
      </w:r>
    </w:p>
    <w:p w14:paraId="77E536C3" w14:textId="77F2A84D" w:rsidR="00587D83" w:rsidRPr="00381D3B" w:rsidRDefault="00587D83" w:rsidP="00BB04FF">
      <w:pPr>
        <w:jc w:val="both"/>
        <w:rPr>
          <w:rFonts w:ascii="PT Sans" w:hAnsi="PT Sans"/>
          <w:b/>
          <w:bCs/>
          <w:sz w:val="20"/>
          <w:szCs w:val="20"/>
          <w:lang w:eastAsia="ja-JP" w:bidi="de-DE"/>
        </w:rPr>
      </w:pPr>
      <w:r w:rsidRPr="00381D3B">
        <w:rPr>
          <w:rFonts w:ascii="PT Sans" w:hAnsi="PT Sans"/>
          <w:b/>
          <w:bCs/>
          <w:sz w:val="20"/>
          <w:szCs w:val="20"/>
          <w:lang w:eastAsia="ja-JP" w:bidi="de-DE"/>
        </w:rPr>
        <w:t>Umwandlung in Aktiengesellschaft</w:t>
      </w:r>
      <w:r>
        <w:rPr>
          <w:rFonts w:ascii="PT Sans" w:hAnsi="PT Sans"/>
          <w:b/>
          <w:bCs/>
          <w:sz w:val="20"/>
          <w:szCs w:val="20"/>
          <w:lang w:eastAsia="ja-JP" w:bidi="de-DE"/>
        </w:rPr>
        <w:t xml:space="preserve"> </w:t>
      </w:r>
      <w:r w:rsidR="00F45420">
        <w:rPr>
          <w:rFonts w:ascii="PT Sans" w:hAnsi="PT Sans"/>
          <w:b/>
          <w:bCs/>
          <w:sz w:val="20"/>
          <w:szCs w:val="20"/>
          <w:lang w:eastAsia="ja-JP" w:bidi="de-DE"/>
        </w:rPr>
        <w:t>als</w:t>
      </w:r>
      <w:r>
        <w:rPr>
          <w:rFonts w:ascii="PT Sans" w:hAnsi="PT Sans"/>
          <w:b/>
          <w:bCs/>
          <w:sz w:val="20"/>
          <w:szCs w:val="20"/>
          <w:lang w:eastAsia="ja-JP" w:bidi="de-DE"/>
        </w:rPr>
        <w:t xml:space="preserve"> Grundlage für die nächste Phase von </w:t>
      </w:r>
      <w:r w:rsidR="00E67F88">
        <w:rPr>
          <w:rFonts w:ascii="PT Sans" w:hAnsi="PT Sans"/>
          <w:b/>
          <w:bCs/>
          <w:sz w:val="20"/>
          <w:szCs w:val="20"/>
          <w:lang w:eastAsia="ja-JP" w:bidi="de-DE"/>
        </w:rPr>
        <w:t>e</w:t>
      </w:r>
      <w:r>
        <w:rPr>
          <w:rFonts w:ascii="PT Sans" w:hAnsi="PT Sans"/>
          <w:b/>
          <w:bCs/>
          <w:sz w:val="20"/>
          <w:szCs w:val="20"/>
          <w:lang w:eastAsia="ja-JP" w:bidi="de-DE"/>
        </w:rPr>
        <w:t>connext</w:t>
      </w:r>
    </w:p>
    <w:p w14:paraId="4A1BC321" w14:textId="564AFD2E" w:rsidR="00587D83" w:rsidRDefault="00587D83" w:rsidP="00BB04FF">
      <w:pPr>
        <w:jc w:val="both"/>
        <w:rPr>
          <w:rFonts w:ascii="PT Sans" w:hAnsi="PT Sans"/>
          <w:sz w:val="20"/>
          <w:szCs w:val="20"/>
          <w:lang w:eastAsia="ja-JP" w:bidi="de-DE"/>
        </w:rPr>
      </w:pPr>
      <w:r>
        <w:rPr>
          <w:rFonts w:ascii="PT Sans" w:hAnsi="PT Sans"/>
          <w:sz w:val="20"/>
          <w:szCs w:val="20"/>
          <w:lang w:eastAsia="ja-JP" w:bidi="de-DE"/>
        </w:rPr>
        <w:t xml:space="preserve">Die deutsch-niederländische Muttergesellschaft der diversifizierten Gruppe firmiert ab sofort als Aktiengesellschaft. Durch diese Umwandlung </w:t>
      </w:r>
      <w:r w:rsidR="006B4467">
        <w:rPr>
          <w:rFonts w:ascii="PT Sans" w:hAnsi="PT Sans"/>
          <w:sz w:val="20"/>
          <w:szCs w:val="20"/>
          <w:lang w:eastAsia="ja-JP" w:bidi="de-DE"/>
        </w:rPr>
        <w:t xml:space="preserve">öffnet sich das Unternehmen einem größeren Investorenkreis. </w:t>
      </w:r>
      <w:r>
        <w:rPr>
          <w:rFonts w:ascii="PT Sans" w:hAnsi="PT Sans"/>
          <w:sz w:val="20"/>
          <w:szCs w:val="20"/>
          <w:lang w:eastAsia="ja-JP" w:bidi="de-DE"/>
        </w:rPr>
        <w:t xml:space="preserve">Dabei sieht sich das Unternehmen als Beschleuniger für bestehende und kommende Geschäftsmodelle. Im Fokus stehen derzeit mögliche Unternehmensbeteiligungen im Bereich der Erneuerbaren Energien und der Wärmeerzeugung auf der iberischen Halbinsel. </w:t>
      </w:r>
    </w:p>
    <w:p w14:paraId="4964E4DC" w14:textId="7BCD9C3D" w:rsidR="003C10EE" w:rsidRDefault="003C10EE" w:rsidP="00BB04FF">
      <w:pPr>
        <w:jc w:val="both"/>
        <w:rPr>
          <w:rFonts w:ascii="PT Sans" w:hAnsi="PT Sans"/>
          <w:sz w:val="20"/>
          <w:szCs w:val="20"/>
          <w:lang w:eastAsia="ja-JP" w:bidi="de-DE"/>
        </w:rPr>
      </w:pPr>
      <w:r>
        <w:rPr>
          <w:rFonts w:ascii="PT Sans" w:hAnsi="PT Sans"/>
          <w:sz w:val="20"/>
          <w:szCs w:val="20"/>
          <w:lang w:eastAsia="ja-JP" w:bidi="de-DE"/>
        </w:rPr>
        <w:t>Als Aufsichtsratsvorsitzender der econnext AG wurde Florian Seubert gewählt</w:t>
      </w:r>
      <w:r w:rsidR="00447D72">
        <w:rPr>
          <w:rFonts w:ascii="PT Sans" w:hAnsi="PT Sans"/>
          <w:sz w:val="20"/>
          <w:szCs w:val="20"/>
          <w:lang w:eastAsia="ja-JP" w:bidi="de-DE"/>
        </w:rPr>
        <w:t>,</w:t>
      </w:r>
      <w:r>
        <w:rPr>
          <w:rFonts w:ascii="PT Sans" w:hAnsi="PT Sans"/>
          <w:sz w:val="20"/>
          <w:szCs w:val="20"/>
          <w:lang w:eastAsia="ja-JP" w:bidi="de-DE"/>
        </w:rPr>
        <w:t xml:space="preserve"> Christopher Rees als sein Stellvertreter. Florian Seubert ist Partner und Mitgründer der </w:t>
      </w:r>
      <w:r w:rsidRPr="003C10EE">
        <w:rPr>
          <w:rFonts w:ascii="PT Sans" w:hAnsi="PT Sans"/>
          <w:sz w:val="20"/>
          <w:szCs w:val="20"/>
          <w:lang w:eastAsia="ja-JP" w:bidi="de-DE"/>
        </w:rPr>
        <w:t>Investmentmanagementgesellschaft</w:t>
      </w:r>
      <w:r>
        <w:rPr>
          <w:rFonts w:ascii="PT Sans" w:hAnsi="PT Sans"/>
          <w:sz w:val="20"/>
          <w:szCs w:val="20"/>
          <w:lang w:eastAsia="ja-JP" w:bidi="de-DE"/>
        </w:rPr>
        <w:t xml:space="preserve"> </w:t>
      </w:r>
      <w:proofErr w:type="spellStart"/>
      <w:r>
        <w:rPr>
          <w:rFonts w:ascii="PT Sans" w:hAnsi="PT Sans"/>
          <w:sz w:val="20"/>
          <w:szCs w:val="20"/>
          <w:lang w:eastAsia="ja-JP" w:bidi="de-DE"/>
        </w:rPr>
        <w:t>Maxburg</w:t>
      </w:r>
      <w:proofErr w:type="spellEnd"/>
      <w:r>
        <w:rPr>
          <w:rFonts w:ascii="PT Sans" w:hAnsi="PT Sans"/>
          <w:sz w:val="20"/>
          <w:szCs w:val="20"/>
          <w:lang w:eastAsia="ja-JP" w:bidi="de-DE"/>
        </w:rPr>
        <w:t xml:space="preserve"> Capital Partners. Zuvor war er unter anderem Mitbegründer der </w:t>
      </w:r>
      <w:proofErr w:type="spellStart"/>
      <w:r>
        <w:rPr>
          <w:rFonts w:ascii="PT Sans" w:hAnsi="PT Sans"/>
          <w:sz w:val="20"/>
          <w:szCs w:val="20"/>
          <w:lang w:eastAsia="ja-JP" w:bidi="de-DE"/>
        </w:rPr>
        <w:t>zooplus</w:t>
      </w:r>
      <w:proofErr w:type="spellEnd"/>
      <w:r>
        <w:rPr>
          <w:rFonts w:ascii="PT Sans" w:hAnsi="PT Sans"/>
          <w:sz w:val="20"/>
          <w:szCs w:val="20"/>
          <w:lang w:eastAsia="ja-JP" w:bidi="de-DE"/>
        </w:rPr>
        <w:t xml:space="preserve"> AG, die sich in seiner Zeit als Chief Financial Officer von einem 4-Personen Start-up zum europäischen Marktführer für Tierbedarf und -nahrung in 20 Ländern entwickelte. Christopher Rees verfügt über mehr als 25 Jahre Erfahrung im internationalen Bankwesen und hatte in dieser Zeit mehrere operative und Executive Führungspositionen in US-amerikanischen und europäischen Finanzgesellschaften inne. Zuletzt zeichnete er als Chief Financial Officer und Mitglied des Executive </w:t>
      </w:r>
      <w:proofErr w:type="spellStart"/>
      <w:r>
        <w:rPr>
          <w:rFonts w:ascii="PT Sans" w:hAnsi="PT Sans"/>
          <w:sz w:val="20"/>
          <w:szCs w:val="20"/>
          <w:lang w:eastAsia="ja-JP" w:bidi="de-DE"/>
        </w:rPr>
        <w:t>Managments</w:t>
      </w:r>
      <w:proofErr w:type="spellEnd"/>
      <w:r>
        <w:rPr>
          <w:rFonts w:ascii="PT Sans" w:hAnsi="PT Sans"/>
          <w:sz w:val="20"/>
          <w:szCs w:val="20"/>
          <w:lang w:eastAsia="ja-JP" w:bidi="de-DE"/>
        </w:rPr>
        <w:t xml:space="preserve"> der </w:t>
      </w:r>
      <w:proofErr w:type="spellStart"/>
      <w:r>
        <w:rPr>
          <w:rFonts w:ascii="PT Sans" w:hAnsi="PT Sans"/>
          <w:sz w:val="20"/>
          <w:szCs w:val="20"/>
          <w:lang w:eastAsia="ja-JP" w:bidi="de-DE"/>
        </w:rPr>
        <w:t>Nordea</w:t>
      </w:r>
      <w:proofErr w:type="spellEnd"/>
      <w:r>
        <w:rPr>
          <w:rFonts w:ascii="PT Sans" w:hAnsi="PT Sans"/>
          <w:sz w:val="20"/>
          <w:szCs w:val="20"/>
          <w:lang w:eastAsia="ja-JP" w:bidi="de-DE"/>
        </w:rPr>
        <w:t xml:space="preserve"> Bank </w:t>
      </w:r>
      <w:proofErr w:type="spellStart"/>
      <w:r>
        <w:rPr>
          <w:rFonts w:ascii="PT Sans" w:hAnsi="PT Sans"/>
          <w:sz w:val="20"/>
          <w:szCs w:val="20"/>
          <w:lang w:eastAsia="ja-JP" w:bidi="de-DE"/>
        </w:rPr>
        <w:t>Abp</w:t>
      </w:r>
      <w:proofErr w:type="spellEnd"/>
      <w:r w:rsidR="00447D72">
        <w:rPr>
          <w:rFonts w:ascii="PT Sans" w:hAnsi="PT Sans"/>
          <w:sz w:val="20"/>
          <w:szCs w:val="20"/>
          <w:lang w:eastAsia="ja-JP" w:bidi="de-DE"/>
        </w:rPr>
        <w:t>.</w:t>
      </w:r>
      <w:r>
        <w:rPr>
          <w:rFonts w:ascii="PT Sans" w:hAnsi="PT Sans"/>
          <w:sz w:val="20"/>
          <w:szCs w:val="20"/>
          <w:lang w:eastAsia="ja-JP" w:bidi="de-DE"/>
        </w:rPr>
        <w:t xml:space="preserve"> verantwortlich.</w:t>
      </w:r>
    </w:p>
    <w:p w14:paraId="2FAFF8D1" w14:textId="20BCDC85" w:rsidR="00587D83" w:rsidRDefault="00587D83" w:rsidP="00BB04FF">
      <w:pPr>
        <w:jc w:val="both"/>
        <w:rPr>
          <w:rFonts w:ascii="PT Sans" w:hAnsi="PT Sans"/>
          <w:sz w:val="20"/>
          <w:szCs w:val="20"/>
          <w:lang w:eastAsia="ja-JP" w:bidi="de-DE"/>
        </w:rPr>
      </w:pPr>
      <w:r>
        <w:rPr>
          <w:rFonts w:ascii="PT Sans" w:hAnsi="PT Sans"/>
          <w:sz w:val="20"/>
          <w:szCs w:val="20"/>
          <w:lang w:eastAsia="ja-JP" w:bidi="de-DE"/>
        </w:rPr>
        <w:t xml:space="preserve">„Wir </w:t>
      </w:r>
      <w:r w:rsidRPr="00381D3B">
        <w:rPr>
          <w:rFonts w:ascii="PT Sans" w:hAnsi="PT Sans"/>
          <w:sz w:val="20"/>
          <w:szCs w:val="20"/>
          <w:lang w:eastAsia="ja-JP" w:bidi="de-DE"/>
        </w:rPr>
        <w:t xml:space="preserve">sind davon überzeugt, dass die Fokussierung auf dynamische Unternehmen, die </w:t>
      </w:r>
      <w:r w:rsidR="000D5512">
        <w:rPr>
          <w:rFonts w:ascii="PT Sans" w:hAnsi="PT Sans"/>
          <w:sz w:val="20"/>
          <w:szCs w:val="20"/>
          <w:lang w:eastAsia="ja-JP" w:bidi="de-DE"/>
        </w:rPr>
        <w:t xml:space="preserve">innovative Technologien mit </w:t>
      </w:r>
      <w:r w:rsidRPr="00381D3B">
        <w:rPr>
          <w:rFonts w:ascii="PT Sans" w:hAnsi="PT Sans"/>
          <w:sz w:val="20"/>
          <w:szCs w:val="20"/>
          <w:lang w:eastAsia="ja-JP" w:bidi="de-DE"/>
        </w:rPr>
        <w:t>profitable</w:t>
      </w:r>
      <w:r w:rsidR="000D5512">
        <w:rPr>
          <w:rFonts w:ascii="PT Sans" w:hAnsi="PT Sans"/>
          <w:sz w:val="20"/>
          <w:szCs w:val="20"/>
          <w:lang w:eastAsia="ja-JP" w:bidi="de-DE"/>
        </w:rPr>
        <w:t>n</w:t>
      </w:r>
      <w:r w:rsidRPr="00381D3B">
        <w:rPr>
          <w:rFonts w:ascii="PT Sans" w:hAnsi="PT Sans"/>
          <w:sz w:val="20"/>
          <w:szCs w:val="20"/>
          <w:lang w:eastAsia="ja-JP" w:bidi="de-DE"/>
        </w:rPr>
        <w:t xml:space="preserve"> Geschäftsmodelle</w:t>
      </w:r>
      <w:r w:rsidR="000D5512">
        <w:rPr>
          <w:rFonts w:ascii="PT Sans" w:hAnsi="PT Sans"/>
          <w:sz w:val="20"/>
          <w:szCs w:val="20"/>
          <w:lang w:eastAsia="ja-JP" w:bidi="de-DE"/>
        </w:rPr>
        <w:t>n</w:t>
      </w:r>
      <w:r w:rsidRPr="00381D3B">
        <w:rPr>
          <w:rFonts w:ascii="PT Sans" w:hAnsi="PT Sans"/>
          <w:sz w:val="20"/>
          <w:szCs w:val="20"/>
          <w:lang w:eastAsia="ja-JP" w:bidi="de-DE"/>
        </w:rPr>
        <w:t xml:space="preserve"> zur Unterstützung der UN </w:t>
      </w:r>
      <w:proofErr w:type="spellStart"/>
      <w:r w:rsidRPr="00381D3B">
        <w:rPr>
          <w:rFonts w:ascii="PT Sans" w:hAnsi="PT Sans"/>
          <w:sz w:val="20"/>
          <w:szCs w:val="20"/>
          <w:lang w:eastAsia="ja-JP" w:bidi="de-DE"/>
        </w:rPr>
        <w:t>Sustainable</w:t>
      </w:r>
      <w:proofErr w:type="spellEnd"/>
      <w:r w:rsidRPr="00381D3B">
        <w:rPr>
          <w:rFonts w:ascii="PT Sans" w:hAnsi="PT Sans"/>
          <w:sz w:val="20"/>
          <w:szCs w:val="20"/>
          <w:lang w:eastAsia="ja-JP" w:bidi="de-DE"/>
        </w:rPr>
        <w:t xml:space="preserve"> Development Goals (SDGs) verfolgen, eine überzeugende Geschäftsgrundlage und Chance darstellt</w:t>
      </w:r>
      <w:r>
        <w:rPr>
          <w:rFonts w:ascii="PT Sans" w:hAnsi="PT Sans"/>
          <w:sz w:val="20"/>
          <w:szCs w:val="20"/>
          <w:lang w:eastAsia="ja-JP" w:bidi="de-DE"/>
        </w:rPr>
        <w:t>. Dazu</w:t>
      </w:r>
      <w:r w:rsidRPr="00381D3B">
        <w:rPr>
          <w:rFonts w:ascii="PT Sans" w:hAnsi="PT Sans"/>
          <w:sz w:val="20"/>
          <w:szCs w:val="20"/>
          <w:lang w:eastAsia="ja-JP" w:bidi="de-DE"/>
        </w:rPr>
        <w:t xml:space="preserve"> skalieren </w:t>
      </w:r>
      <w:r>
        <w:rPr>
          <w:rFonts w:ascii="PT Sans" w:hAnsi="PT Sans"/>
          <w:sz w:val="20"/>
          <w:szCs w:val="20"/>
          <w:lang w:eastAsia="ja-JP" w:bidi="de-DE"/>
        </w:rPr>
        <w:t xml:space="preserve">wir </w:t>
      </w:r>
      <w:r w:rsidRPr="00381D3B">
        <w:rPr>
          <w:rFonts w:ascii="PT Sans" w:hAnsi="PT Sans"/>
          <w:sz w:val="20"/>
          <w:szCs w:val="20"/>
          <w:lang w:eastAsia="ja-JP" w:bidi="de-DE"/>
        </w:rPr>
        <w:t>unsere profitablen Unternehmen</w:t>
      </w:r>
      <w:r>
        <w:rPr>
          <w:rFonts w:ascii="PT Sans" w:hAnsi="PT Sans"/>
          <w:sz w:val="20"/>
          <w:szCs w:val="20"/>
          <w:lang w:eastAsia="ja-JP" w:bidi="de-DE"/>
        </w:rPr>
        <w:t xml:space="preserve">, die schon heute </w:t>
      </w:r>
      <w:r w:rsidRPr="00381D3B">
        <w:rPr>
          <w:rFonts w:ascii="PT Sans" w:hAnsi="PT Sans"/>
          <w:sz w:val="20"/>
          <w:szCs w:val="20"/>
          <w:lang w:eastAsia="ja-JP" w:bidi="de-DE"/>
        </w:rPr>
        <w:t>nachhaltige Veränderungen</w:t>
      </w:r>
      <w:r>
        <w:rPr>
          <w:rFonts w:ascii="PT Sans" w:hAnsi="PT Sans"/>
          <w:sz w:val="20"/>
          <w:szCs w:val="20"/>
          <w:lang w:eastAsia="ja-JP" w:bidi="de-DE"/>
        </w:rPr>
        <w:t xml:space="preserve"> schaffen</w:t>
      </w:r>
      <w:r w:rsidR="000D5512">
        <w:rPr>
          <w:rFonts w:ascii="PT Sans" w:hAnsi="PT Sans"/>
          <w:sz w:val="20"/>
          <w:szCs w:val="20"/>
          <w:lang w:eastAsia="ja-JP" w:bidi="de-DE"/>
        </w:rPr>
        <w:t xml:space="preserve"> und gleichzeitig den technologischen Fortschritt vorantreiben</w:t>
      </w:r>
      <w:r w:rsidRPr="00381D3B">
        <w:rPr>
          <w:rFonts w:ascii="PT Sans" w:hAnsi="PT Sans"/>
          <w:sz w:val="20"/>
          <w:szCs w:val="20"/>
          <w:lang w:eastAsia="ja-JP" w:bidi="de-DE"/>
        </w:rPr>
        <w:t>.</w:t>
      </w:r>
      <w:r>
        <w:rPr>
          <w:rFonts w:ascii="PT Sans" w:hAnsi="PT Sans"/>
          <w:sz w:val="20"/>
          <w:szCs w:val="20"/>
          <w:lang w:eastAsia="ja-JP" w:bidi="de-DE"/>
        </w:rPr>
        <w:t xml:space="preserve"> Zusätzlich werden wir weitere </w:t>
      </w:r>
      <w:r w:rsidRPr="00381D3B">
        <w:rPr>
          <w:rFonts w:ascii="PT Sans" w:hAnsi="PT Sans"/>
          <w:sz w:val="20"/>
          <w:szCs w:val="20"/>
          <w:lang w:eastAsia="ja-JP" w:bidi="de-DE"/>
        </w:rPr>
        <w:t>wirkungsvolle und rentable Unternehmen auf</w:t>
      </w:r>
      <w:r>
        <w:rPr>
          <w:rFonts w:ascii="PT Sans" w:hAnsi="PT Sans"/>
          <w:sz w:val="20"/>
          <w:szCs w:val="20"/>
          <w:lang w:eastAsia="ja-JP" w:bidi="de-DE"/>
        </w:rPr>
        <w:t>bauen</w:t>
      </w:r>
      <w:r w:rsidRPr="00381D3B">
        <w:rPr>
          <w:rFonts w:ascii="PT Sans" w:hAnsi="PT Sans"/>
          <w:sz w:val="20"/>
          <w:szCs w:val="20"/>
          <w:lang w:eastAsia="ja-JP" w:bidi="de-DE"/>
        </w:rPr>
        <w:t xml:space="preserve">, die sich </w:t>
      </w:r>
      <w:r>
        <w:rPr>
          <w:rFonts w:ascii="PT Sans" w:hAnsi="PT Sans"/>
          <w:sz w:val="20"/>
          <w:szCs w:val="20"/>
          <w:lang w:eastAsia="ja-JP" w:bidi="de-DE"/>
        </w:rPr>
        <w:t xml:space="preserve">zwar </w:t>
      </w:r>
      <w:r w:rsidRPr="00381D3B">
        <w:rPr>
          <w:rFonts w:ascii="PT Sans" w:hAnsi="PT Sans"/>
          <w:sz w:val="20"/>
          <w:szCs w:val="20"/>
          <w:lang w:eastAsia="ja-JP" w:bidi="de-DE"/>
        </w:rPr>
        <w:t>in ihren Geschäftsmodellen unterscheiden, sich aber alle in ihrem Potenzial ähneln, bedeutende soziale oder ökologische Herausforderungen zu bewältigen</w:t>
      </w:r>
      <w:r>
        <w:rPr>
          <w:rFonts w:ascii="PT Sans" w:hAnsi="PT Sans"/>
          <w:sz w:val="20"/>
          <w:szCs w:val="20"/>
          <w:lang w:eastAsia="ja-JP" w:bidi="de-DE"/>
        </w:rPr>
        <w:t xml:space="preserve">“, beschreibt </w:t>
      </w:r>
      <w:r w:rsidRPr="00381D3B">
        <w:rPr>
          <w:rFonts w:ascii="PT Sans" w:hAnsi="PT Sans"/>
          <w:sz w:val="20"/>
          <w:szCs w:val="20"/>
          <w:lang w:eastAsia="ja-JP" w:bidi="de-DE"/>
        </w:rPr>
        <w:t>Dr. Sabrina Schulz</w:t>
      </w:r>
      <w:r>
        <w:rPr>
          <w:rFonts w:ascii="PT Sans" w:hAnsi="PT Sans"/>
          <w:sz w:val="20"/>
          <w:szCs w:val="20"/>
          <w:lang w:eastAsia="ja-JP" w:bidi="de-DE"/>
        </w:rPr>
        <w:t xml:space="preserve">, Vorständin der </w:t>
      </w:r>
      <w:r w:rsidR="00E67F88">
        <w:rPr>
          <w:rFonts w:ascii="PT Sans" w:hAnsi="PT Sans"/>
          <w:sz w:val="20"/>
          <w:szCs w:val="20"/>
          <w:lang w:eastAsia="ja-JP" w:bidi="de-DE"/>
        </w:rPr>
        <w:t>e</w:t>
      </w:r>
      <w:r>
        <w:rPr>
          <w:rFonts w:ascii="PT Sans" w:hAnsi="PT Sans"/>
          <w:sz w:val="20"/>
          <w:szCs w:val="20"/>
          <w:lang w:eastAsia="ja-JP" w:bidi="de-DE"/>
        </w:rPr>
        <w:t>connext AG, die Mission des Unternehmens.</w:t>
      </w:r>
    </w:p>
    <w:p w14:paraId="6BAE69D0" w14:textId="34945363" w:rsidR="00587D83" w:rsidRDefault="00587D83" w:rsidP="00BB04FF">
      <w:pPr>
        <w:jc w:val="both"/>
        <w:rPr>
          <w:rFonts w:ascii="PT Sans" w:hAnsi="PT Sans"/>
          <w:sz w:val="20"/>
          <w:szCs w:val="20"/>
          <w:lang w:eastAsia="ja-JP" w:bidi="de-DE"/>
        </w:rPr>
      </w:pPr>
      <w:r>
        <w:rPr>
          <w:rFonts w:ascii="PT Sans" w:hAnsi="PT Sans"/>
          <w:sz w:val="20"/>
          <w:szCs w:val="20"/>
          <w:lang w:eastAsia="ja-JP" w:bidi="de-DE"/>
        </w:rPr>
        <w:t>Das Geschäftsmodell und der damit verbundene gesellschaftliche Auftrag überzeuge</w:t>
      </w:r>
      <w:r w:rsidR="00E67F88">
        <w:rPr>
          <w:rFonts w:ascii="PT Sans" w:hAnsi="PT Sans"/>
          <w:sz w:val="20"/>
          <w:szCs w:val="20"/>
          <w:lang w:eastAsia="ja-JP" w:bidi="de-DE"/>
        </w:rPr>
        <w:t>n auch die mehr als 30 Investor*</w:t>
      </w:r>
      <w:r>
        <w:rPr>
          <w:rFonts w:ascii="PT Sans" w:hAnsi="PT Sans"/>
          <w:sz w:val="20"/>
          <w:szCs w:val="20"/>
          <w:lang w:eastAsia="ja-JP" w:bidi="de-DE"/>
        </w:rPr>
        <w:t xml:space="preserve">innen der gerade umgewandelten </w:t>
      </w:r>
      <w:r w:rsidR="00E67F88">
        <w:rPr>
          <w:rFonts w:ascii="PT Sans" w:hAnsi="PT Sans"/>
          <w:sz w:val="20"/>
          <w:szCs w:val="20"/>
          <w:lang w:eastAsia="ja-JP" w:bidi="de-DE"/>
        </w:rPr>
        <w:t>e</w:t>
      </w:r>
      <w:r>
        <w:rPr>
          <w:rFonts w:ascii="PT Sans" w:hAnsi="PT Sans"/>
          <w:sz w:val="20"/>
          <w:szCs w:val="20"/>
          <w:lang w:eastAsia="ja-JP" w:bidi="de-DE"/>
        </w:rPr>
        <w:t xml:space="preserve">connext AG. Neben den beiden Gründern </w:t>
      </w:r>
      <w:r w:rsidRPr="006B1A2C">
        <w:rPr>
          <w:rFonts w:ascii="PT Sans" w:hAnsi="PT Sans"/>
          <w:sz w:val="20"/>
          <w:szCs w:val="20"/>
          <w:lang w:eastAsia="ja-JP" w:bidi="de-DE"/>
        </w:rPr>
        <w:t>Dr. J</w:t>
      </w:r>
      <w:r>
        <w:rPr>
          <w:rFonts w:ascii="PT Sans" w:hAnsi="PT Sans"/>
          <w:sz w:val="20"/>
          <w:szCs w:val="20"/>
          <w:lang w:eastAsia="ja-JP" w:bidi="de-DE"/>
        </w:rPr>
        <w:t xml:space="preserve">obst </w:t>
      </w:r>
      <w:r w:rsidRPr="006B1A2C">
        <w:rPr>
          <w:rFonts w:ascii="PT Sans" w:hAnsi="PT Sans"/>
          <w:sz w:val="20"/>
          <w:szCs w:val="20"/>
          <w:lang w:eastAsia="ja-JP" w:bidi="de-DE"/>
        </w:rPr>
        <w:t>von</w:t>
      </w:r>
      <w:r>
        <w:rPr>
          <w:rFonts w:ascii="PT Sans" w:hAnsi="PT Sans"/>
          <w:sz w:val="20"/>
          <w:szCs w:val="20"/>
          <w:lang w:eastAsia="ja-JP" w:bidi="de-DE"/>
        </w:rPr>
        <w:t xml:space="preserve"> </w:t>
      </w:r>
      <w:r w:rsidRPr="006B1A2C">
        <w:rPr>
          <w:rFonts w:ascii="PT Sans" w:hAnsi="PT Sans"/>
          <w:sz w:val="20"/>
          <w:szCs w:val="20"/>
          <w:lang w:eastAsia="ja-JP" w:bidi="de-DE"/>
        </w:rPr>
        <w:t>Hoyningen-</w:t>
      </w:r>
      <w:proofErr w:type="spellStart"/>
      <w:r w:rsidRPr="006B1A2C">
        <w:rPr>
          <w:rFonts w:ascii="PT Sans" w:hAnsi="PT Sans"/>
          <w:sz w:val="20"/>
          <w:szCs w:val="20"/>
          <w:lang w:eastAsia="ja-JP" w:bidi="de-DE"/>
        </w:rPr>
        <w:t>Huene</w:t>
      </w:r>
      <w:proofErr w:type="spellEnd"/>
      <w:r>
        <w:rPr>
          <w:rFonts w:ascii="PT Sans" w:hAnsi="PT Sans"/>
          <w:sz w:val="20"/>
          <w:szCs w:val="20"/>
          <w:lang w:eastAsia="ja-JP" w:bidi="de-DE"/>
        </w:rPr>
        <w:t xml:space="preserve"> und </w:t>
      </w:r>
      <w:r w:rsidRPr="006B1A2C">
        <w:rPr>
          <w:rFonts w:ascii="PT Sans" w:hAnsi="PT Sans"/>
          <w:sz w:val="20"/>
          <w:szCs w:val="20"/>
          <w:lang w:eastAsia="ja-JP" w:bidi="de-DE"/>
        </w:rPr>
        <w:t>M</w:t>
      </w:r>
      <w:r>
        <w:rPr>
          <w:rFonts w:ascii="PT Sans" w:hAnsi="PT Sans"/>
          <w:sz w:val="20"/>
          <w:szCs w:val="20"/>
          <w:lang w:eastAsia="ja-JP" w:bidi="de-DE"/>
        </w:rPr>
        <w:t>ichael</w:t>
      </w:r>
      <w:r w:rsidRPr="006B1A2C">
        <w:rPr>
          <w:rFonts w:ascii="PT Sans" w:hAnsi="PT Sans"/>
          <w:sz w:val="20"/>
          <w:szCs w:val="20"/>
          <w:lang w:eastAsia="ja-JP" w:bidi="de-DE"/>
        </w:rPr>
        <w:t xml:space="preserve"> Schneide</w:t>
      </w:r>
      <w:r>
        <w:rPr>
          <w:rFonts w:ascii="PT Sans" w:hAnsi="PT Sans"/>
          <w:sz w:val="20"/>
          <w:szCs w:val="20"/>
          <w:lang w:eastAsia="ja-JP" w:bidi="de-DE"/>
        </w:rPr>
        <w:t xml:space="preserve">r, beides ehemalige Investmentbanker der Deutschen Bank, stammen die Aktionäre der Gesellschaft aus bekannten und sehr erfolgreichen, europäischen Unternehmerfamilien. Darunter Dr. Brigitte Mohn, Dr. Nathalie von Siemens und </w:t>
      </w:r>
      <w:r w:rsidRPr="00027EDB">
        <w:rPr>
          <w:rFonts w:ascii="PT Sans" w:hAnsi="PT Sans"/>
          <w:sz w:val="20"/>
          <w:szCs w:val="20"/>
          <w:lang w:eastAsia="ja-JP" w:bidi="de-DE"/>
        </w:rPr>
        <w:t xml:space="preserve">Stephen </w:t>
      </w:r>
      <w:proofErr w:type="spellStart"/>
      <w:r w:rsidRPr="00027EDB">
        <w:rPr>
          <w:rFonts w:ascii="PT Sans" w:hAnsi="PT Sans"/>
          <w:sz w:val="20"/>
          <w:szCs w:val="20"/>
          <w:lang w:eastAsia="ja-JP" w:bidi="de-DE"/>
        </w:rPr>
        <w:t>Brenninkmeijer</w:t>
      </w:r>
      <w:proofErr w:type="spellEnd"/>
      <w:r>
        <w:rPr>
          <w:rFonts w:ascii="PT Sans" w:hAnsi="PT Sans"/>
          <w:sz w:val="20"/>
          <w:szCs w:val="20"/>
          <w:lang w:eastAsia="ja-JP" w:bidi="de-DE"/>
        </w:rPr>
        <w:t xml:space="preserve">. Hinzu kommen institutionelle Investoren. </w:t>
      </w:r>
    </w:p>
    <w:p w14:paraId="1BEB391C" w14:textId="77777777" w:rsidR="00587D83" w:rsidRDefault="00587D83" w:rsidP="00BB04FF">
      <w:pPr>
        <w:jc w:val="both"/>
        <w:rPr>
          <w:rFonts w:ascii="PT Sans" w:hAnsi="PT Sans"/>
          <w:sz w:val="20"/>
          <w:szCs w:val="20"/>
          <w:lang w:eastAsia="ja-JP" w:bidi="de-DE"/>
        </w:rPr>
      </w:pPr>
    </w:p>
    <w:p w14:paraId="6DD35E61" w14:textId="77777777" w:rsidR="00587D83" w:rsidRPr="00BF28EF" w:rsidRDefault="00587D83" w:rsidP="00BB04FF">
      <w:pPr>
        <w:spacing w:after="120"/>
        <w:contextualSpacing/>
        <w:jc w:val="both"/>
        <w:rPr>
          <w:rFonts w:ascii="PT Sans" w:hAnsi="PT Sans"/>
          <w:b/>
          <w:sz w:val="20"/>
          <w:szCs w:val="20"/>
          <w:lang w:eastAsia="ja-JP" w:bidi="de-DE"/>
        </w:rPr>
      </w:pPr>
      <w:r w:rsidRPr="00BF28EF">
        <w:rPr>
          <w:rFonts w:ascii="PT Sans" w:hAnsi="PT Sans"/>
          <w:b/>
          <w:sz w:val="20"/>
          <w:szCs w:val="20"/>
          <w:lang w:eastAsia="ja-JP" w:bidi="de-DE"/>
        </w:rPr>
        <w:t>Über die econnext</w:t>
      </w:r>
      <w:r>
        <w:rPr>
          <w:rFonts w:ascii="PT Sans" w:hAnsi="PT Sans"/>
          <w:b/>
          <w:sz w:val="20"/>
          <w:szCs w:val="20"/>
          <w:lang w:eastAsia="ja-JP" w:bidi="de-DE"/>
        </w:rPr>
        <w:t>-</w:t>
      </w:r>
      <w:r w:rsidRPr="00BF28EF">
        <w:rPr>
          <w:rFonts w:ascii="PT Sans" w:hAnsi="PT Sans"/>
          <w:b/>
          <w:sz w:val="20"/>
          <w:szCs w:val="20"/>
          <w:lang w:eastAsia="ja-JP" w:bidi="de-DE"/>
        </w:rPr>
        <w:t xml:space="preserve">Gruppe </w:t>
      </w:r>
    </w:p>
    <w:p w14:paraId="60D8B223" w14:textId="77777777" w:rsidR="00587D83" w:rsidRPr="00BF28EF" w:rsidRDefault="00587D83" w:rsidP="00BB04FF">
      <w:pPr>
        <w:spacing w:after="120"/>
        <w:contextualSpacing/>
        <w:jc w:val="both"/>
        <w:rPr>
          <w:rFonts w:ascii="PT Sans" w:hAnsi="PT Sans"/>
          <w:sz w:val="20"/>
          <w:szCs w:val="20"/>
          <w:lang w:eastAsia="ja-JP" w:bidi="de-DE"/>
        </w:rPr>
      </w:pPr>
      <w:r w:rsidRPr="00BF28EF">
        <w:rPr>
          <w:rFonts w:ascii="PT Sans" w:hAnsi="PT Sans"/>
          <w:sz w:val="20"/>
          <w:szCs w:val="20"/>
          <w:lang w:eastAsia="ja-JP" w:bidi="de-DE"/>
        </w:rPr>
        <w:t xml:space="preserve">Die 2016 gegründete </w:t>
      </w:r>
      <w:hyperlink r:id="rId7" w:history="1">
        <w:r w:rsidRPr="004431BE">
          <w:rPr>
            <w:rStyle w:val="Hyperlink"/>
            <w:rFonts w:ascii="PT Sans" w:hAnsi="PT Sans"/>
            <w:sz w:val="20"/>
            <w:szCs w:val="20"/>
            <w:lang w:eastAsia="ja-JP" w:bidi="de-DE"/>
          </w:rPr>
          <w:t>econnext-</w:t>
        </w:r>
        <w:r>
          <w:rPr>
            <w:rStyle w:val="Hyperlink"/>
            <w:rFonts w:ascii="PT Sans" w:hAnsi="PT Sans"/>
            <w:sz w:val="20"/>
            <w:szCs w:val="20"/>
            <w:lang w:eastAsia="ja-JP" w:bidi="de-DE"/>
          </w:rPr>
          <w:t>AG</w:t>
        </w:r>
      </w:hyperlink>
      <w:r w:rsidRPr="00BF28EF">
        <w:rPr>
          <w:rFonts w:ascii="PT Sans" w:hAnsi="PT Sans"/>
          <w:sz w:val="20"/>
          <w:szCs w:val="20"/>
          <w:lang w:eastAsia="ja-JP" w:bidi="de-DE"/>
        </w:rPr>
        <w:t xml:space="preserve"> bündelt unter ihrem Dach innovative </w:t>
      </w:r>
      <w:r>
        <w:rPr>
          <w:rFonts w:ascii="PT Sans" w:hAnsi="PT Sans"/>
          <w:sz w:val="20"/>
          <w:szCs w:val="20"/>
          <w:lang w:eastAsia="ja-JP" w:bidi="de-DE"/>
        </w:rPr>
        <w:t>Technologieu</w:t>
      </w:r>
      <w:r w:rsidRPr="00BF28EF">
        <w:rPr>
          <w:rFonts w:ascii="PT Sans" w:hAnsi="PT Sans"/>
          <w:sz w:val="20"/>
          <w:szCs w:val="20"/>
          <w:lang w:eastAsia="ja-JP" w:bidi="de-DE"/>
        </w:rPr>
        <w:t xml:space="preserve">nternehmen, die </w:t>
      </w:r>
      <w:r>
        <w:rPr>
          <w:rFonts w:ascii="PT Sans" w:hAnsi="PT Sans"/>
          <w:sz w:val="20"/>
          <w:szCs w:val="20"/>
          <w:lang w:eastAsia="ja-JP" w:bidi="de-DE"/>
        </w:rPr>
        <w:t>Lösungen zur Bewältigung der Klima- und Energiekrise und zur Umsetzung der Kreislaufwirtschaft liefern. Dabei ist die Orientierung an den</w:t>
      </w:r>
      <w:r w:rsidRPr="00BF28EF">
        <w:rPr>
          <w:rFonts w:ascii="PT Sans" w:hAnsi="PT Sans"/>
          <w:sz w:val="20"/>
          <w:szCs w:val="20"/>
          <w:lang w:eastAsia="ja-JP" w:bidi="de-DE"/>
        </w:rPr>
        <w:t xml:space="preserve"> UN-Nachhaltigkeitszielen (</w:t>
      </w:r>
      <w:proofErr w:type="spellStart"/>
      <w:r w:rsidRPr="00BF28EF">
        <w:rPr>
          <w:rFonts w:ascii="PT Sans" w:hAnsi="PT Sans"/>
          <w:sz w:val="20"/>
          <w:szCs w:val="20"/>
          <w:lang w:eastAsia="ja-JP" w:bidi="de-DE"/>
        </w:rPr>
        <w:t>Sustainable</w:t>
      </w:r>
      <w:proofErr w:type="spellEnd"/>
      <w:r w:rsidRPr="00BF28EF">
        <w:rPr>
          <w:rFonts w:ascii="PT Sans" w:hAnsi="PT Sans"/>
          <w:sz w:val="20"/>
          <w:szCs w:val="20"/>
          <w:lang w:eastAsia="ja-JP" w:bidi="de-DE"/>
        </w:rPr>
        <w:t xml:space="preserve"> Development Goals, SDGs) </w:t>
      </w:r>
      <w:r>
        <w:rPr>
          <w:rFonts w:ascii="PT Sans" w:hAnsi="PT Sans"/>
          <w:sz w:val="20"/>
          <w:szCs w:val="20"/>
          <w:lang w:eastAsia="ja-JP" w:bidi="de-DE"/>
        </w:rPr>
        <w:t xml:space="preserve">genauso </w:t>
      </w:r>
      <w:r>
        <w:rPr>
          <w:rFonts w:ascii="PT Sans" w:hAnsi="PT Sans"/>
          <w:sz w:val="20"/>
          <w:szCs w:val="20"/>
          <w:lang w:eastAsia="ja-JP" w:bidi="de-DE"/>
        </w:rPr>
        <w:lastRenderedPageBreak/>
        <w:t xml:space="preserve">wichtig wie die Orientierung an zukunftsfähigen Geschäftsmodellen, die </w:t>
      </w:r>
      <w:r w:rsidRPr="00BF28EF">
        <w:rPr>
          <w:rFonts w:ascii="PT Sans" w:hAnsi="PT Sans"/>
          <w:sz w:val="20"/>
          <w:szCs w:val="20"/>
          <w:lang w:eastAsia="ja-JP" w:bidi="de-DE"/>
        </w:rPr>
        <w:t xml:space="preserve">einen langfristigen, profitablen und skalierbaren positiven Einfluss auf Gesellschaft und Umwelt haben. Als Muttergesellschaft hält econnext Mehrheitsbeteiligungen an der </w:t>
      </w:r>
      <w:proofErr w:type="spellStart"/>
      <w:r w:rsidRPr="00BF28EF">
        <w:rPr>
          <w:rFonts w:ascii="PT Sans" w:hAnsi="PT Sans"/>
          <w:sz w:val="20"/>
          <w:szCs w:val="20"/>
          <w:lang w:eastAsia="ja-JP" w:bidi="de-DE"/>
        </w:rPr>
        <w:t>autarq</w:t>
      </w:r>
      <w:proofErr w:type="spellEnd"/>
      <w:r w:rsidRPr="00BF28EF">
        <w:rPr>
          <w:rFonts w:ascii="PT Sans" w:hAnsi="PT Sans"/>
          <w:sz w:val="20"/>
          <w:szCs w:val="20"/>
          <w:lang w:eastAsia="ja-JP" w:bidi="de-DE"/>
        </w:rPr>
        <w:t xml:space="preserve"> GmbH in Prenzlau (Solardachziegel), der ESG Screen17 GmbH in Frankfurt (Nachhaltigkeits-Screening), der GRIPS Energy GmbH in Berlin (erneuerbare Energieversorgung), der LUMENION GmbH in Berlin (CO₂-</w:t>
      </w:r>
      <w:r>
        <w:rPr>
          <w:rFonts w:ascii="PT Sans" w:hAnsi="PT Sans"/>
          <w:sz w:val="20"/>
          <w:szCs w:val="20"/>
          <w:lang w:eastAsia="ja-JP" w:bidi="de-DE"/>
        </w:rPr>
        <w:t xml:space="preserve">freie </w:t>
      </w:r>
      <w:r w:rsidRPr="00BF28EF">
        <w:rPr>
          <w:rFonts w:ascii="PT Sans" w:hAnsi="PT Sans"/>
          <w:sz w:val="20"/>
          <w:szCs w:val="20"/>
          <w:lang w:eastAsia="ja-JP" w:bidi="de-DE"/>
        </w:rPr>
        <w:t xml:space="preserve">Hochtemperaturspeicher), der </w:t>
      </w:r>
      <w:proofErr w:type="spellStart"/>
      <w:r w:rsidRPr="00BF28EF">
        <w:rPr>
          <w:rFonts w:ascii="PT Sans" w:hAnsi="PT Sans"/>
          <w:sz w:val="20"/>
          <w:szCs w:val="20"/>
          <w:lang w:eastAsia="ja-JP" w:bidi="de-DE"/>
        </w:rPr>
        <w:t>Circular</w:t>
      </w:r>
      <w:proofErr w:type="spellEnd"/>
      <w:r w:rsidRPr="00BF28EF">
        <w:rPr>
          <w:rFonts w:ascii="PT Sans" w:hAnsi="PT Sans"/>
          <w:sz w:val="20"/>
          <w:szCs w:val="20"/>
          <w:lang w:eastAsia="ja-JP" w:bidi="de-DE"/>
        </w:rPr>
        <w:t xml:space="preserve"> Carbon GmbH in Würzburg (Bodenverbesserung durch </w:t>
      </w:r>
      <w:proofErr w:type="spellStart"/>
      <w:r w:rsidRPr="00BF28EF">
        <w:rPr>
          <w:rFonts w:ascii="PT Sans" w:hAnsi="PT Sans"/>
          <w:sz w:val="20"/>
          <w:szCs w:val="20"/>
          <w:lang w:eastAsia="ja-JP" w:bidi="de-DE"/>
        </w:rPr>
        <w:t>Biokohle</w:t>
      </w:r>
      <w:proofErr w:type="spellEnd"/>
      <w:r w:rsidRPr="00BF28EF">
        <w:rPr>
          <w:rFonts w:ascii="PT Sans" w:hAnsi="PT Sans"/>
          <w:sz w:val="20"/>
          <w:szCs w:val="20"/>
          <w:lang w:eastAsia="ja-JP" w:bidi="de-DE"/>
        </w:rPr>
        <w:t xml:space="preserve"> als CO₂-Senke) und der FLAXTEC GmbH in Dresden (u.</w:t>
      </w:r>
      <w:r>
        <w:rPr>
          <w:rFonts w:ascii="PT Sans" w:hAnsi="PT Sans"/>
          <w:sz w:val="20"/>
          <w:szCs w:val="20"/>
          <w:lang w:eastAsia="ja-JP" w:bidi="de-DE"/>
        </w:rPr>
        <w:t xml:space="preserve"> </w:t>
      </w:r>
      <w:r w:rsidRPr="00BF28EF">
        <w:rPr>
          <w:rFonts w:ascii="PT Sans" w:hAnsi="PT Sans"/>
          <w:sz w:val="20"/>
          <w:szCs w:val="20"/>
          <w:lang w:eastAsia="ja-JP" w:bidi="de-DE"/>
        </w:rPr>
        <w:t>a. Recyclingtechnik). Über ihre integrierten Lösungen bietet econnext die Möglichkeit, von öffentlichen Netzbetreibern unabhängig zu agieren und treibt so gemeinsam mit Investoren, Kunden und Partnern</w:t>
      </w:r>
      <w:r>
        <w:rPr>
          <w:rFonts w:ascii="PT Sans" w:hAnsi="PT Sans"/>
          <w:sz w:val="20"/>
          <w:szCs w:val="20"/>
          <w:lang w:eastAsia="ja-JP" w:bidi="de-DE"/>
        </w:rPr>
        <w:t xml:space="preserve"> die Transformation zu einer CO</w:t>
      </w:r>
      <w:r w:rsidRPr="00BF28EF">
        <w:rPr>
          <w:rFonts w:ascii="PT Sans" w:hAnsi="PT Sans"/>
          <w:sz w:val="20"/>
          <w:szCs w:val="20"/>
          <w:lang w:eastAsia="ja-JP" w:bidi="de-DE"/>
        </w:rPr>
        <w:t xml:space="preserve">₂-armen, ressourceneffizienteren </w:t>
      </w:r>
      <w:bookmarkStart w:id="0" w:name="_GoBack"/>
      <w:bookmarkEnd w:id="0"/>
      <w:r w:rsidRPr="00BF28EF">
        <w:rPr>
          <w:rFonts w:ascii="PT Sans" w:hAnsi="PT Sans"/>
          <w:sz w:val="20"/>
          <w:szCs w:val="20"/>
          <w:lang w:eastAsia="ja-JP" w:bidi="de-DE"/>
        </w:rPr>
        <w:t>und nachhaltigen Wirtschaft voran.</w:t>
      </w:r>
    </w:p>
    <w:p w14:paraId="0EE33A48" w14:textId="77777777" w:rsidR="00587D83" w:rsidRDefault="00587D83" w:rsidP="00E35687">
      <w:pPr>
        <w:jc w:val="both"/>
        <w:rPr>
          <w:rFonts w:ascii="PT Sans" w:hAnsi="PT Sans"/>
          <w:sz w:val="20"/>
          <w:szCs w:val="20"/>
          <w:lang w:eastAsia="ja-JP" w:bidi="de-DE"/>
        </w:rPr>
      </w:pPr>
    </w:p>
    <w:p w14:paraId="01F5C195" w14:textId="77777777" w:rsidR="00587D83" w:rsidRPr="00256284" w:rsidRDefault="00587D83" w:rsidP="00587D83">
      <w:pPr>
        <w:pStyle w:val="KeinLeerraum"/>
        <w:pBdr>
          <w:top w:val="single" w:sz="4" w:space="1" w:color="auto"/>
        </w:pBdr>
        <w:rPr>
          <w:rFonts w:ascii="PT Sans" w:hAnsi="PT Sans"/>
          <w:sz w:val="20"/>
          <w:szCs w:val="20"/>
          <w:lang w:val="de-DE"/>
        </w:rPr>
      </w:pPr>
      <w:r w:rsidRPr="00256284">
        <w:rPr>
          <w:rFonts w:ascii="PT Sans" w:hAnsi="PT Sans"/>
          <w:sz w:val="20"/>
          <w:szCs w:val="20"/>
          <w:lang w:val="de-DE"/>
        </w:rPr>
        <w:t>Kontakt:</w:t>
      </w:r>
    </w:p>
    <w:p w14:paraId="4C102AF9" w14:textId="77777777" w:rsidR="00587D83" w:rsidRPr="00256284" w:rsidRDefault="00587D83" w:rsidP="00587D83">
      <w:pPr>
        <w:pStyle w:val="KeinLeerraum"/>
        <w:rPr>
          <w:rFonts w:ascii="PT Sans" w:hAnsi="PT Sans"/>
          <w:sz w:val="20"/>
          <w:szCs w:val="20"/>
          <w:lang w:val="de-DE"/>
        </w:rPr>
      </w:pPr>
      <w:r w:rsidRPr="00256284">
        <w:rPr>
          <w:rFonts w:ascii="PT Sans" w:hAnsi="PT Sans"/>
          <w:sz w:val="20"/>
          <w:szCs w:val="20"/>
          <w:lang w:val="de-DE"/>
        </w:rPr>
        <w:t>Karen Sahnen</w:t>
      </w:r>
      <w:r w:rsidRPr="00256284">
        <w:rPr>
          <w:rFonts w:ascii="PT Sans" w:hAnsi="PT Sans"/>
          <w:sz w:val="20"/>
          <w:szCs w:val="20"/>
          <w:lang w:val="de-DE"/>
        </w:rPr>
        <w:br/>
        <w:t xml:space="preserve">E-Mail: </w:t>
      </w:r>
      <w:hyperlink r:id="rId8" w:history="1">
        <w:r w:rsidRPr="00256284">
          <w:rPr>
            <w:rStyle w:val="Hyperlink"/>
            <w:rFonts w:ascii="PT Sans" w:hAnsi="PT Sans"/>
            <w:sz w:val="20"/>
            <w:szCs w:val="20"/>
            <w:lang w:val="de-DE"/>
          </w:rPr>
          <w:t>karen.sahnen@econnext.eu</w:t>
        </w:r>
      </w:hyperlink>
    </w:p>
    <w:p w14:paraId="234D74FE" w14:textId="0656C745" w:rsidR="00587D83" w:rsidRDefault="00E67F88" w:rsidP="00587D83">
      <w:pPr>
        <w:pStyle w:val="KeinLeerraum"/>
        <w:rPr>
          <w:rFonts w:ascii="PT Sans" w:hAnsi="PT Sans"/>
          <w:sz w:val="20"/>
          <w:szCs w:val="20"/>
          <w:lang w:val="de-DE"/>
        </w:rPr>
      </w:pPr>
      <w:r>
        <w:rPr>
          <w:rFonts w:ascii="PT Sans" w:hAnsi="PT Sans"/>
          <w:sz w:val="20"/>
          <w:szCs w:val="20"/>
          <w:lang w:val="de-DE"/>
        </w:rPr>
        <w:t>econnext AG</w:t>
      </w:r>
      <w:r w:rsidR="00587D83" w:rsidRPr="00256284">
        <w:rPr>
          <w:rFonts w:ascii="PT Sans" w:hAnsi="PT Sans"/>
          <w:sz w:val="20"/>
          <w:szCs w:val="20"/>
          <w:lang w:val="de-DE"/>
        </w:rPr>
        <w:t xml:space="preserve"> | Tower185 | Friedrich-Ebert-Anlage 35-37 | 60327 Frankfurt</w:t>
      </w:r>
    </w:p>
    <w:p w14:paraId="6D8DF948" w14:textId="77777777" w:rsidR="00587D83" w:rsidRPr="00256284" w:rsidRDefault="00587D83" w:rsidP="00587D83">
      <w:pPr>
        <w:pStyle w:val="KeinLeerraum"/>
        <w:rPr>
          <w:rFonts w:ascii="PT Sans" w:hAnsi="PT Sans"/>
          <w:sz w:val="20"/>
          <w:szCs w:val="20"/>
          <w:lang w:val="de-DE"/>
        </w:rPr>
      </w:pPr>
    </w:p>
    <w:p w14:paraId="7AA12428" w14:textId="77777777" w:rsidR="00587D83" w:rsidRPr="00256284" w:rsidRDefault="00587D83" w:rsidP="00587D83">
      <w:pPr>
        <w:pStyle w:val="KeinLeerraum"/>
        <w:rPr>
          <w:rFonts w:ascii="PT Sans" w:hAnsi="PT Sans"/>
          <w:sz w:val="20"/>
          <w:szCs w:val="20"/>
          <w:lang w:val="de-DE"/>
        </w:rPr>
      </w:pPr>
      <w:r>
        <w:rPr>
          <w:rFonts w:ascii="PT Sans" w:hAnsi="PT Sans"/>
          <w:sz w:val="20"/>
          <w:szCs w:val="20"/>
          <w:lang w:val="de-DE"/>
        </w:rPr>
        <w:t>Julia Südhölter</w:t>
      </w:r>
      <w:r w:rsidRPr="00256284">
        <w:rPr>
          <w:rFonts w:ascii="PT Sans" w:hAnsi="PT Sans"/>
          <w:sz w:val="20"/>
          <w:szCs w:val="20"/>
          <w:lang w:val="de-DE"/>
        </w:rPr>
        <w:br/>
        <w:t xml:space="preserve">E-Mail: </w:t>
      </w:r>
      <w:hyperlink r:id="rId9" w:history="1">
        <w:r w:rsidRPr="003231BA">
          <w:rPr>
            <w:rStyle w:val="Hyperlink"/>
            <w:rFonts w:ascii="PT Sans" w:hAnsi="PT Sans"/>
            <w:sz w:val="20"/>
            <w:szCs w:val="20"/>
            <w:lang w:val="de-DE"/>
          </w:rPr>
          <w:t>jsuedhoelter@webershandwick.com</w:t>
        </w:r>
      </w:hyperlink>
      <w:r>
        <w:rPr>
          <w:rStyle w:val="Hyperlink"/>
          <w:rFonts w:ascii="PT Sans" w:hAnsi="PT Sans"/>
          <w:sz w:val="20"/>
          <w:szCs w:val="20"/>
          <w:lang w:val="de-DE"/>
        </w:rPr>
        <w:t xml:space="preserve"> </w:t>
      </w:r>
    </w:p>
    <w:p w14:paraId="093BBC95" w14:textId="3313099D" w:rsidR="008C4A0B" w:rsidRDefault="00587D83" w:rsidP="00587D83">
      <w:pPr>
        <w:pStyle w:val="KeinLeerraum"/>
        <w:rPr>
          <w:rFonts w:ascii="PT Sans" w:hAnsi="PT Sans"/>
          <w:sz w:val="20"/>
          <w:szCs w:val="20"/>
          <w:lang w:val="de-DE"/>
        </w:rPr>
      </w:pPr>
      <w:r>
        <w:rPr>
          <w:rFonts w:ascii="PT Sans" w:hAnsi="PT Sans"/>
          <w:sz w:val="20"/>
          <w:szCs w:val="20"/>
          <w:lang w:val="de-DE"/>
        </w:rPr>
        <w:t>Weber Shandwick</w:t>
      </w:r>
      <w:r w:rsidRPr="00256284">
        <w:rPr>
          <w:rFonts w:ascii="PT Sans" w:hAnsi="PT Sans"/>
          <w:sz w:val="20"/>
          <w:szCs w:val="20"/>
          <w:lang w:val="de-DE"/>
        </w:rPr>
        <w:t xml:space="preserve"> | </w:t>
      </w:r>
      <w:r>
        <w:rPr>
          <w:rFonts w:ascii="PT Sans" w:hAnsi="PT Sans"/>
          <w:sz w:val="20"/>
          <w:szCs w:val="20"/>
          <w:lang w:val="de-DE"/>
        </w:rPr>
        <w:t xml:space="preserve">Schönhauser Allee 37 </w:t>
      </w:r>
      <w:r w:rsidRPr="00256284">
        <w:rPr>
          <w:rFonts w:ascii="PT Sans" w:hAnsi="PT Sans"/>
          <w:sz w:val="20"/>
          <w:szCs w:val="20"/>
          <w:lang w:val="de-DE"/>
        </w:rPr>
        <w:t xml:space="preserve">| </w:t>
      </w:r>
      <w:r>
        <w:rPr>
          <w:rFonts w:ascii="PT Sans" w:hAnsi="PT Sans"/>
          <w:sz w:val="20"/>
          <w:szCs w:val="20"/>
          <w:lang w:val="de-DE"/>
        </w:rPr>
        <w:t>10435 Berlin</w:t>
      </w:r>
    </w:p>
    <w:p w14:paraId="76749FF2" w14:textId="42439AA9" w:rsidR="008C4A0B" w:rsidRPr="008C4A0B" w:rsidRDefault="008C4A0B" w:rsidP="008C4A0B">
      <w:pPr>
        <w:jc w:val="both"/>
        <w:rPr>
          <w:rFonts w:ascii="PT Sans" w:hAnsi="PT Sans"/>
          <w:b/>
          <w:bCs/>
          <w:color w:val="000000" w:themeColor="text1"/>
          <w:sz w:val="20"/>
          <w:szCs w:val="20"/>
          <w:lang w:eastAsia="ja-JP" w:bidi="de-DE"/>
        </w:rPr>
      </w:pPr>
      <w:r>
        <w:rPr>
          <w:rFonts w:ascii="PT Sans" w:hAnsi="PT Sans"/>
          <w:sz w:val="20"/>
          <w:szCs w:val="20"/>
        </w:rPr>
        <w:br w:type="column"/>
      </w:r>
      <w:r w:rsidRPr="008C4A0B">
        <w:rPr>
          <w:rFonts w:ascii="PT Sans" w:hAnsi="PT Sans"/>
          <w:b/>
          <w:bCs/>
          <w:color w:val="000000" w:themeColor="text1"/>
          <w:sz w:val="20"/>
          <w:szCs w:val="20"/>
          <w:lang w:eastAsia="ja-JP" w:bidi="de-DE"/>
        </w:rPr>
        <w:lastRenderedPageBreak/>
        <w:t xml:space="preserve">Unternehmen der </w:t>
      </w:r>
      <w:proofErr w:type="spellStart"/>
      <w:r w:rsidRPr="008C4A0B">
        <w:rPr>
          <w:rFonts w:ascii="PT Sans" w:hAnsi="PT Sans"/>
          <w:b/>
          <w:bCs/>
          <w:color w:val="000000" w:themeColor="text1"/>
          <w:sz w:val="20"/>
          <w:szCs w:val="20"/>
          <w:lang w:eastAsia="ja-JP" w:bidi="de-DE"/>
        </w:rPr>
        <w:t>connext</w:t>
      </w:r>
      <w:proofErr w:type="spellEnd"/>
      <w:r w:rsidRPr="008C4A0B">
        <w:rPr>
          <w:rFonts w:ascii="PT Sans" w:hAnsi="PT Sans"/>
          <w:b/>
          <w:bCs/>
          <w:color w:val="000000" w:themeColor="text1"/>
          <w:sz w:val="20"/>
          <w:szCs w:val="20"/>
          <w:lang w:eastAsia="ja-JP" w:bidi="de-DE"/>
        </w:rPr>
        <w:t xml:space="preserve"> AG</w:t>
      </w:r>
    </w:p>
    <w:p w14:paraId="0773221E" w14:textId="2DBCF65A" w:rsidR="008C4A0B" w:rsidRDefault="008C4A0B" w:rsidP="008C4A0B">
      <w:pPr>
        <w:jc w:val="both"/>
        <w:rPr>
          <w:rFonts w:ascii="PT Sans" w:hAnsi="PT Sans"/>
          <w:sz w:val="20"/>
          <w:szCs w:val="20"/>
        </w:rPr>
      </w:pPr>
    </w:p>
    <w:p w14:paraId="7C648906" w14:textId="71C7850D" w:rsidR="008C4A0B" w:rsidRPr="00E35687" w:rsidRDefault="000D5512" w:rsidP="00BB04FF">
      <w:pPr>
        <w:jc w:val="both"/>
        <w:rPr>
          <w:rFonts w:ascii="PT Sans" w:hAnsi="PT Sans"/>
          <w:sz w:val="20"/>
          <w:szCs w:val="20"/>
          <w:lang w:eastAsia="ja-JP" w:bidi="de-DE"/>
        </w:rPr>
      </w:pPr>
      <w:hyperlink r:id="rId10" w:history="1">
        <w:proofErr w:type="spellStart"/>
        <w:r w:rsidR="008C4A0B" w:rsidRPr="00E35687">
          <w:rPr>
            <w:rStyle w:val="Hyperlink"/>
            <w:rFonts w:ascii="PT Sans" w:hAnsi="PT Sans"/>
            <w:sz w:val="20"/>
            <w:szCs w:val="20"/>
            <w:lang w:eastAsia="ja-JP" w:bidi="de-DE"/>
          </w:rPr>
          <w:t>Autarq</w:t>
        </w:r>
        <w:proofErr w:type="spellEnd"/>
      </w:hyperlink>
      <w:r w:rsidR="008C4A0B" w:rsidRPr="00E35687">
        <w:rPr>
          <w:rFonts w:ascii="PT Sans" w:hAnsi="PT Sans"/>
          <w:sz w:val="20"/>
          <w:szCs w:val="20"/>
          <w:lang w:eastAsia="ja-JP" w:bidi="de-DE"/>
        </w:rPr>
        <w:t xml:space="preserve"> ist seit 2017 Teil der econnext Holding. Das Unternehmen revolutioniert den Markt für Solarzellen mit ihren Solardachziegeln. Statt einer zusätzlichen schweren Solaranlage auf dem Dach unterscheiden sich die Solardachziegel kaum von herkömmlichen Dachziegeln. Die dezente Optik tut der Leistungsfähigkeit allerdings keinen Abbruch und liefert Strom für den Eigenverbrauch der Hausbewohner.</w:t>
      </w:r>
    </w:p>
    <w:p w14:paraId="37E9A5D7" w14:textId="45439BF5" w:rsidR="008C4A0B" w:rsidRPr="00E35687" w:rsidRDefault="000D5512" w:rsidP="00BB04FF">
      <w:pPr>
        <w:jc w:val="both"/>
        <w:rPr>
          <w:rFonts w:ascii="PT Sans" w:hAnsi="PT Sans"/>
          <w:sz w:val="20"/>
          <w:szCs w:val="20"/>
          <w:lang w:eastAsia="ja-JP" w:bidi="de-DE"/>
        </w:rPr>
      </w:pPr>
      <w:hyperlink r:id="rId11" w:history="1">
        <w:proofErr w:type="spellStart"/>
        <w:r w:rsidR="008C4A0B" w:rsidRPr="00E35687">
          <w:rPr>
            <w:rStyle w:val="Hyperlink"/>
            <w:rFonts w:ascii="PT Sans" w:hAnsi="PT Sans"/>
            <w:sz w:val="20"/>
            <w:szCs w:val="20"/>
            <w:lang w:eastAsia="ja-JP" w:bidi="de-DE"/>
          </w:rPr>
          <w:t>Circular</w:t>
        </w:r>
        <w:proofErr w:type="spellEnd"/>
        <w:r w:rsidR="008C4A0B" w:rsidRPr="00E35687">
          <w:rPr>
            <w:rStyle w:val="Hyperlink"/>
            <w:rFonts w:ascii="PT Sans" w:hAnsi="PT Sans"/>
            <w:sz w:val="20"/>
            <w:szCs w:val="20"/>
            <w:lang w:eastAsia="ja-JP" w:bidi="de-DE"/>
          </w:rPr>
          <w:t xml:space="preserve"> Carbon</w:t>
        </w:r>
      </w:hyperlink>
      <w:r w:rsidR="008C4A0B" w:rsidRPr="00E35687">
        <w:rPr>
          <w:rFonts w:ascii="PT Sans" w:hAnsi="PT Sans"/>
          <w:sz w:val="20"/>
          <w:szCs w:val="20"/>
          <w:lang w:eastAsia="ja-JP" w:bidi="de-DE"/>
        </w:rPr>
        <w:t xml:space="preserve"> gehört seit drei Jahren zur econnext. Sie produzieren in sogenannten Pyrolyseanlagen Pflanzenkohle aus Bioabfällen. In der Landwirtschaft verbessert sie die Bodenqualität. Pflanzenkohle kann die Fruchtbarkeit und die biologische Vielfalt auf ausgelaugten und trockenen Böden steigern, denn sie erhöht die Rückhaltung von Nährstoffen im Boden und verbessert die Wasserqualität- und </w:t>
      </w:r>
      <w:proofErr w:type="spellStart"/>
      <w:r w:rsidR="008C4A0B" w:rsidRPr="00E35687">
        <w:rPr>
          <w:rFonts w:ascii="PT Sans" w:hAnsi="PT Sans"/>
          <w:sz w:val="20"/>
          <w:szCs w:val="20"/>
          <w:lang w:eastAsia="ja-JP" w:bidi="de-DE"/>
        </w:rPr>
        <w:t>quantität</w:t>
      </w:r>
      <w:proofErr w:type="spellEnd"/>
      <w:r w:rsidR="008C4A0B" w:rsidRPr="00E35687">
        <w:rPr>
          <w:rFonts w:ascii="PT Sans" w:hAnsi="PT Sans"/>
          <w:sz w:val="20"/>
          <w:szCs w:val="20"/>
          <w:lang w:eastAsia="ja-JP" w:bidi="de-DE"/>
        </w:rPr>
        <w:t xml:space="preserve">. Auch als Futterzusatz kommt sie zum Einsatz. Sie bindet Pflanzenkohle Schadstoffe im Verdauungstrakt, stärkt das Mikrobiom und verbessert dadurch die Immunabwehr der Tiere. </w:t>
      </w:r>
    </w:p>
    <w:p w14:paraId="198BE9EC" w14:textId="4DC2E7DC" w:rsidR="008C4A0B" w:rsidRPr="00E35687" w:rsidRDefault="000D5512" w:rsidP="00BB04FF">
      <w:pPr>
        <w:jc w:val="both"/>
        <w:rPr>
          <w:rFonts w:ascii="PT Sans" w:hAnsi="PT Sans"/>
          <w:sz w:val="20"/>
          <w:szCs w:val="20"/>
          <w:lang w:eastAsia="ja-JP" w:bidi="de-DE"/>
        </w:rPr>
      </w:pPr>
      <w:hyperlink r:id="rId12" w:history="1">
        <w:r w:rsidR="008C4A0B" w:rsidRPr="00E35687">
          <w:rPr>
            <w:rStyle w:val="Hyperlink"/>
            <w:rFonts w:ascii="PT Sans" w:hAnsi="PT Sans"/>
            <w:sz w:val="20"/>
            <w:szCs w:val="20"/>
            <w:lang w:eastAsia="ja-JP" w:bidi="de-DE"/>
          </w:rPr>
          <w:t>ESG Screen17</w:t>
        </w:r>
      </w:hyperlink>
      <w:r w:rsidR="008C4A0B" w:rsidRPr="00E35687">
        <w:rPr>
          <w:rFonts w:ascii="PT Sans" w:hAnsi="PT Sans"/>
          <w:sz w:val="20"/>
          <w:szCs w:val="20"/>
          <w:lang w:eastAsia="ja-JP" w:bidi="de-DE"/>
        </w:rPr>
        <w:t xml:space="preserve"> wurde als hundertprozentige econnext Tochter gegründet und nimmt damit Sonderstellung unter den Töchtern ein. Das Fintech möchte es über ein geschütztes Scoring Verfahren möglich machen, in Unternehmen basierend auf den 17 UN-Zielen für nachhaltige Entwicklung zu investieren.</w:t>
      </w:r>
    </w:p>
    <w:p w14:paraId="2799BAC8" w14:textId="77777777" w:rsidR="008C4A0B" w:rsidRPr="00E35687" w:rsidRDefault="000D5512" w:rsidP="00BB04FF">
      <w:pPr>
        <w:jc w:val="both"/>
        <w:rPr>
          <w:rFonts w:ascii="PT Sans" w:hAnsi="PT Sans"/>
          <w:sz w:val="20"/>
          <w:szCs w:val="20"/>
          <w:lang w:eastAsia="ja-JP" w:bidi="de-DE"/>
        </w:rPr>
      </w:pPr>
      <w:hyperlink r:id="rId13" w:history="1">
        <w:r w:rsidR="008C4A0B" w:rsidRPr="00E35687">
          <w:rPr>
            <w:rStyle w:val="Hyperlink"/>
            <w:rFonts w:ascii="PT Sans" w:hAnsi="PT Sans"/>
            <w:sz w:val="20"/>
            <w:szCs w:val="20"/>
            <w:lang w:eastAsia="ja-JP" w:bidi="de-DE"/>
          </w:rPr>
          <w:t>FLAXTEC</w:t>
        </w:r>
      </w:hyperlink>
      <w:r w:rsidR="008C4A0B" w:rsidRPr="00E35687">
        <w:rPr>
          <w:rFonts w:ascii="PT Sans" w:hAnsi="PT Sans"/>
          <w:sz w:val="20"/>
          <w:szCs w:val="20"/>
          <w:lang w:eastAsia="ja-JP" w:bidi="de-DE"/>
        </w:rPr>
        <w:t xml:space="preserve"> möchte das Recycling von Photovoltaikanlagen verbessern. Das neuartige Verfahren zur Wiederverwertung von Solaranlagen, das FLAXTEC entwickelt hat, ermöglicht eine komplette Verwertung von Photovoltaikanlagen.</w:t>
      </w:r>
    </w:p>
    <w:p w14:paraId="4F9F5F66" w14:textId="77777777" w:rsidR="008C4A0B" w:rsidRPr="00E35687" w:rsidRDefault="000D5512" w:rsidP="00BB04FF">
      <w:pPr>
        <w:jc w:val="both"/>
        <w:rPr>
          <w:rFonts w:ascii="PT Sans" w:hAnsi="PT Sans"/>
          <w:sz w:val="20"/>
          <w:szCs w:val="20"/>
          <w:lang w:eastAsia="ja-JP" w:bidi="de-DE"/>
        </w:rPr>
      </w:pPr>
      <w:hyperlink r:id="rId14" w:history="1">
        <w:r w:rsidR="008C4A0B" w:rsidRPr="00E35687">
          <w:rPr>
            <w:rStyle w:val="Hyperlink"/>
            <w:rFonts w:ascii="PT Sans" w:hAnsi="PT Sans"/>
            <w:sz w:val="20"/>
            <w:szCs w:val="20"/>
            <w:lang w:eastAsia="ja-JP" w:bidi="de-DE"/>
          </w:rPr>
          <w:t>GRIPS</w:t>
        </w:r>
      </w:hyperlink>
      <w:r w:rsidR="008C4A0B" w:rsidRPr="00E35687">
        <w:rPr>
          <w:rFonts w:ascii="PT Sans" w:hAnsi="PT Sans"/>
          <w:sz w:val="20"/>
          <w:szCs w:val="20"/>
          <w:lang w:eastAsia="ja-JP" w:bidi="de-DE"/>
        </w:rPr>
        <w:t>, seit 2018 Teil von econnext, möchte die Energieversorgung in Schwellenländern verändern und verbessern. Sie ersetzen fossile Elektrizitätsversorgung durch zuverlässige, erschwingliche und vorfinanzierte Systeme auf Basis erneuerbarer Energien. Das funktioniert „</w:t>
      </w:r>
      <w:proofErr w:type="spellStart"/>
      <w:r w:rsidR="008C4A0B" w:rsidRPr="00E35687">
        <w:rPr>
          <w:rFonts w:ascii="PT Sans" w:hAnsi="PT Sans"/>
          <w:sz w:val="20"/>
          <w:szCs w:val="20"/>
          <w:lang w:eastAsia="ja-JP" w:bidi="de-DE"/>
        </w:rPr>
        <w:t>as</w:t>
      </w:r>
      <w:proofErr w:type="spellEnd"/>
      <w:r w:rsidR="008C4A0B" w:rsidRPr="00E35687">
        <w:rPr>
          <w:rFonts w:ascii="PT Sans" w:hAnsi="PT Sans"/>
          <w:sz w:val="20"/>
          <w:szCs w:val="20"/>
          <w:lang w:eastAsia="ja-JP" w:bidi="de-DE"/>
        </w:rPr>
        <w:t xml:space="preserve"> a Service“, die Kunden zahlen auf einer "Pay-per-Use"-Basis in Form von vorfinanzierten Vertragsmodellen wie Leasing, PPA oder Lease-</w:t>
      </w:r>
      <w:proofErr w:type="spellStart"/>
      <w:r w:rsidR="008C4A0B" w:rsidRPr="00E35687">
        <w:rPr>
          <w:rFonts w:ascii="PT Sans" w:hAnsi="PT Sans"/>
          <w:sz w:val="20"/>
          <w:szCs w:val="20"/>
          <w:lang w:eastAsia="ja-JP" w:bidi="de-DE"/>
        </w:rPr>
        <w:t>to</w:t>
      </w:r>
      <w:proofErr w:type="spellEnd"/>
      <w:r w:rsidR="008C4A0B" w:rsidRPr="00E35687">
        <w:rPr>
          <w:rFonts w:ascii="PT Sans" w:hAnsi="PT Sans"/>
          <w:sz w:val="20"/>
          <w:szCs w:val="20"/>
          <w:lang w:eastAsia="ja-JP" w:bidi="de-DE"/>
        </w:rPr>
        <w:t>-</w:t>
      </w:r>
      <w:proofErr w:type="spellStart"/>
      <w:r w:rsidR="008C4A0B" w:rsidRPr="00E35687">
        <w:rPr>
          <w:rFonts w:ascii="PT Sans" w:hAnsi="PT Sans"/>
          <w:sz w:val="20"/>
          <w:szCs w:val="20"/>
          <w:lang w:eastAsia="ja-JP" w:bidi="de-DE"/>
        </w:rPr>
        <w:t>Own</w:t>
      </w:r>
      <w:proofErr w:type="spellEnd"/>
      <w:r w:rsidR="008C4A0B" w:rsidRPr="00E35687">
        <w:rPr>
          <w:rFonts w:ascii="PT Sans" w:hAnsi="PT Sans"/>
          <w:sz w:val="20"/>
          <w:szCs w:val="20"/>
          <w:lang w:eastAsia="ja-JP" w:bidi="de-DE"/>
        </w:rPr>
        <w:t>.</w:t>
      </w:r>
    </w:p>
    <w:p w14:paraId="301BB69B" w14:textId="77777777" w:rsidR="008C4A0B" w:rsidRPr="00E35687" w:rsidRDefault="000D5512" w:rsidP="00BB04FF">
      <w:pPr>
        <w:jc w:val="both"/>
        <w:rPr>
          <w:rFonts w:ascii="PT Sans" w:hAnsi="PT Sans"/>
          <w:sz w:val="20"/>
          <w:szCs w:val="20"/>
          <w:lang w:eastAsia="ja-JP" w:bidi="de-DE"/>
        </w:rPr>
      </w:pPr>
      <w:hyperlink r:id="rId15" w:history="1">
        <w:r w:rsidR="008C4A0B" w:rsidRPr="00E35687">
          <w:rPr>
            <w:rStyle w:val="Hyperlink"/>
            <w:rFonts w:ascii="PT Sans" w:hAnsi="PT Sans"/>
            <w:sz w:val="20"/>
            <w:szCs w:val="20"/>
            <w:lang w:eastAsia="ja-JP" w:bidi="de-DE"/>
          </w:rPr>
          <w:t>LUMENION</w:t>
        </w:r>
      </w:hyperlink>
      <w:r w:rsidR="008C4A0B" w:rsidRPr="00E35687">
        <w:rPr>
          <w:rFonts w:ascii="PT Sans" w:hAnsi="PT Sans"/>
          <w:sz w:val="20"/>
          <w:szCs w:val="20"/>
          <w:lang w:eastAsia="ja-JP" w:bidi="de-DE"/>
        </w:rPr>
        <w:t xml:space="preserve"> produziert Hochtemperaturspeicher (thermal </w:t>
      </w:r>
      <w:proofErr w:type="spellStart"/>
      <w:r w:rsidR="008C4A0B" w:rsidRPr="00E35687">
        <w:rPr>
          <w:rFonts w:ascii="PT Sans" w:hAnsi="PT Sans"/>
          <w:sz w:val="20"/>
          <w:szCs w:val="20"/>
          <w:lang w:eastAsia="ja-JP" w:bidi="de-DE"/>
        </w:rPr>
        <w:t>energy</w:t>
      </w:r>
      <w:proofErr w:type="spellEnd"/>
      <w:r w:rsidR="008C4A0B" w:rsidRPr="00E35687">
        <w:rPr>
          <w:rFonts w:ascii="PT Sans" w:hAnsi="PT Sans"/>
          <w:sz w:val="20"/>
          <w:szCs w:val="20"/>
          <w:lang w:eastAsia="ja-JP" w:bidi="de-DE"/>
        </w:rPr>
        <w:t xml:space="preserve"> </w:t>
      </w:r>
      <w:proofErr w:type="spellStart"/>
      <w:r w:rsidR="008C4A0B" w:rsidRPr="00E35687">
        <w:rPr>
          <w:rFonts w:ascii="PT Sans" w:hAnsi="PT Sans"/>
          <w:sz w:val="20"/>
          <w:szCs w:val="20"/>
          <w:lang w:eastAsia="ja-JP" w:bidi="de-DE"/>
        </w:rPr>
        <w:t>storage</w:t>
      </w:r>
      <w:proofErr w:type="spellEnd"/>
      <w:r w:rsidR="008C4A0B" w:rsidRPr="00E35687">
        <w:rPr>
          <w:rFonts w:ascii="PT Sans" w:hAnsi="PT Sans"/>
          <w:sz w:val="20"/>
          <w:szCs w:val="20"/>
          <w:lang w:eastAsia="ja-JP" w:bidi="de-DE"/>
        </w:rPr>
        <w:t xml:space="preserve"> = TES) für die Industrie. Sie wandeln erneuerbaren Strom in Prozesswärme um und ermöglichen so eine CO2-freie Lösung für Unternehmen aus diversen Bereichen. Somit schafft LUMENION ein Bindeglied zwischen dem Strom- und Wärmemarkt.</w:t>
      </w:r>
    </w:p>
    <w:p w14:paraId="1AF7E4D9" w14:textId="32391706" w:rsidR="00E35687" w:rsidRPr="00587D83" w:rsidRDefault="00E35687" w:rsidP="00587D83">
      <w:pPr>
        <w:pStyle w:val="KeinLeerraum"/>
        <w:rPr>
          <w:rFonts w:ascii="PT Sans" w:hAnsi="PT Sans"/>
          <w:sz w:val="20"/>
          <w:szCs w:val="20"/>
          <w:lang w:val="de-DE"/>
        </w:rPr>
      </w:pPr>
    </w:p>
    <w:sectPr w:rsidR="00E35687" w:rsidRPr="00587D83">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16B2" w14:textId="77777777" w:rsidR="00E04350" w:rsidRDefault="00E04350" w:rsidP="00E35687">
      <w:pPr>
        <w:spacing w:after="0" w:line="240" w:lineRule="auto"/>
      </w:pPr>
      <w:r>
        <w:separator/>
      </w:r>
    </w:p>
  </w:endnote>
  <w:endnote w:type="continuationSeparator" w:id="0">
    <w:p w14:paraId="3AA371E0" w14:textId="77777777" w:rsidR="00E04350" w:rsidRDefault="00E04350" w:rsidP="00E3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Sans">
    <w:altName w:val="Corbel"/>
    <w:charset w:val="4D"/>
    <w:family w:val="swiss"/>
    <w:pitch w:val="variable"/>
    <w:sig w:usb0="00000001"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CF6D" w14:textId="77777777" w:rsidR="00E04350" w:rsidRDefault="00E04350" w:rsidP="00E35687">
      <w:pPr>
        <w:spacing w:after="0" w:line="240" w:lineRule="auto"/>
      </w:pPr>
      <w:r>
        <w:separator/>
      </w:r>
    </w:p>
  </w:footnote>
  <w:footnote w:type="continuationSeparator" w:id="0">
    <w:p w14:paraId="0A2E7DE0" w14:textId="77777777" w:rsidR="00E04350" w:rsidRDefault="00E04350" w:rsidP="00E35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232A" w14:textId="77777777" w:rsidR="00E35687" w:rsidRDefault="00E35687" w:rsidP="00E35687">
    <w:pPr>
      <w:pStyle w:val="Kopfzeile"/>
      <w:jc w:val="right"/>
    </w:pPr>
    <w:r w:rsidRPr="00A150F9">
      <w:rPr>
        <w:noProof/>
        <w:color w:val="000000" w:themeColor="text1"/>
        <w:lang w:eastAsia="de-DE"/>
      </w:rPr>
      <w:drawing>
        <wp:inline distT="0" distB="0" distL="0" distR="0" wp14:anchorId="397E8358" wp14:editId="45819814">
          <wp:extent cx="1572895" cy="438785"/>
          <wp:effectExtent l="0" t="0" r="825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72895" cy="438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267F8"/>
    <w:multiLevelType w:val="hybridMultilevel"/>
    <w:tmpl w:val="7D9A1ED6"/>
    <w:lvl w:ilvl="0" w:tplc="47226FEE">
      <w:numFmt w:val="bullet"/>
      <w:lvlText w:val="-"/>
      <w:lvlJc w:val="left"/>
      <w:pPr>
        <w:ind w:left="1060" w:hanging="700"/>
      </w:pPr>
      <w:rPr>
        <w:rFonts w:ascii="PT Sans" w:eastAsiaTheme="minorHAnsi" w:hAnsi="PT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C763AB"/>
    <w:multiLevelType w:val="hybridMultilevel"/>
    <w:tmpl w:val="ACC20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72FEC"/>
    <w:multiLevelType w:val="hybridMultilevel"/>
    <w:tmpl w:val="34145094"/>
    <w:lvl w:ilvl="0" w:tplc="D1A2B236">
      <w:start w:val="1"/>
      <w:numFmt w:val="bullet"/>
      <w:lvlText w:val=""/>
      <w:lvlJc w:val="left"/>
      <w:pPr>
        <w:ind w:left="720" w:hanging="360"/>
      </w:pPr>
      <w:rPr>
        <w:rFonts w:ascii="Wingdings" w:hAnsi="Wingdings" w:hint="default"/>
        <w:color w:val="1F3864" w:themeColor="accent5"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1375B9"/>
    <w:multiLevelType w:val="hybridMultilevel"/>
    <w:tmpl w:val="7FBA7398"/>
    <w:lvl w:ilvl="0" w:tplc="927649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08"/>
    <w:rsid w:val="000D5512"/>
    <w:rsid w:val="00163AD0"/>
    <w:rsid w:val="00183723"/>
    <w:rsid w:val="001D6501"/>
    <w:rsid w:val="00390D99"/>
    <w:rsid w:val="003C10EE"/>
    <w:rsid w:val="00447D72"/>
    <w:rsid w:val="00587D83"/>
    <w:rsid w:val="005930E3"/>
    <w:rsid w:val="005D710F"/>
    <w:rsid w:val="006B4467"/>
    <w:rsid w:val="00807D8C"/>
    <w:rsid w:val="008C4A0B"/>
    <w:rsid w:val="00912AD0"/>
    <w:rsid w:val="00950F96"/>
    <w:rsid w:val="009D6276"/>
    <w:rsid w:val="00B20DA1"/>
    <w:rsid w:val="00BB04FF"/>
    <w:rsid w:val="00C42648"/>
    <w:rsid w:val="00CA45B6"/>
    <w:rsid w:val="00CB242F"/>
    <w:rsid w:val="00D92456"/>
    <w:rsid w:val="00E04350"/>
    <w:rsid w:val="00E35687"/>
    <w:rsid w:val="00E67F88"/>
    <w:rsid w:val="00F23008"/>
    <w:rsid w:val="00F45420"/>
    <w:rsid w:val="00F61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E212"/>
  <w15:chartTrackingRefBased/>
  <w15:docId w15:val="{E63B5929-71C4-4F4C-A022-E4CC1088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F23008"/>
  </w:style>
  <w:style w:type="character" w:styleId="Kommentarzeichen">
    <w:name w:val="annotation reference"/>
    <w:basedOn w:val="Absatz-Standardschriftart"/>
    <w:uiPriority w:val="99"/>
    <w:semiHidden/>
    <w:unhideWhenUsed/>
    <w:rsid w:val="00F23008"/>
    <w:rPr>
      <w:sz w:val="16"/>
      <w:szCs w:val="16"/>
    </w:rPr>
  </w:style>
  <w:style w:type="paragraph" w:styleId="Kommentartext">
    <w:name w:val="annotation text"/>
    <w:basedOn w:val="Standard"/>
    <w:link w:val="KommentartextZchn"/>
    <w:uiPriority w:val="99"/>
    <w:unhideWhenUsed/>
    <w:rsid w:val="00F23008"/>
    <w:pPr>
      <w:spacing w:line="240" w:lineRule="auto"/>
    </w:pPr>
    <w:rPr>
      <w:sz w:val="20"/>
      <w:szCs w:val="20"/>
    </w:rPr>
  </w:style>
  <w:style w:type="character" w:customStyle="1" w:styleId="KommentartextZchn">
    <w:name w:val="Kommentartext Zchn"/>
    <w:basedOn w:val="Absatz-Standardschriftart"/>
    <w:link w:val="Kommentartext"/>
    <w:uiPriority w:val="99"/>
    <w:rsid w:val="00F23008"/>
    <w:rPr>
      <w:sz w:val="20"/>
      <w:szCs w:val="20"/>
    </w:rPr>
  </w:style>
  <w:style w:type="paragraph" w:styleId="Listenabsatz">
    <w:name w:val="List Paragraph"/>
    <w:basedOn w:val="Standard"/>
    <w:uiPriority w:val="34"/>
    <w:qFormat/>
    <w:rsid w:val="00F23008"/>
    <w:pPr>
      <w:ind w:left="720"/>
      <w:contextualSpacing/>
    </w:pPr>
  </w:style>
  <w:style w:type="paragraph" w:styleId="Sprechblasentext">
    <w:name w:val="Balloon Text"/>
    <w:basedOn w:val="Standard"/>
    <w:link w:val="SprechblasentextZchn"/>
    <w:uiPriority w:val="99"/>
    <w:semiHidden/>
    <w:unhideWhenUsed/>
    <w:rsid w:val="00F230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008"/>
    <w:rPr>
      <w:rFonts w:ascii="Segoe UI" w:hAnsi="Segoe UI" w:cs="Segoe UI"/>
      <w:sz w:val="18"/>
      <w:szCs w:val="18"/>
    </w:rPr>
  </w:style>
  <w:style w:type="character" w:styleId="Hyperlink">
    <w:name w:val="Hyperlink"/>
    <w:basedOn w:val="Absatz-Standardschriftart"/>
    <w:uiPriority w:val="99"/>
    <w:unhideWhenUsed/>
    <w:rsid w:val="00CA45B6"/>
    <w:rPr>
      <w:color w:val="0563C1" w:themeColor="hyperlink"/>
      <w:u w:val="single"/>
    </w:rPr>
  </w:style>
  <w:style w:type="paragraph" w:styleId="Kopfzeile">
    <w:name w:val="header"/>
    <w:basedOn w:val="Standard"/>
    <w:link w:val="KopfzeileZchn"/>
    <w:uiPriority w:val="99"/>
    <w:unhideWhenUsed/>
    <w:rsid w:val="00E356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5687"/>
  </w:style>
  <w:style w:type="paragraph" w:styleId="Fuzeile">
    <w:name w:val="footer"/>
    <w:basedOn w:val="Standard"/>
    <w:link w:val="FuzeileZchn"/>
    <w:uiPriority w:val="99"/>
    <w:unhideWhenUsed/>
    <w:rsid w:val="00E356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5687"/>
  </w:style>
  <w:style w:type="paragraph" w:styleId="KeinLeerraum">
    <w:name w:val="No Spacing"/>
    <w:uiPriority w:val="1"/>
    <w:qFormat/>
    <w:rsid w:val="00E35687"/>
    <w:pPr>
      <w:spacing w:after="0" w:line="240" w:lineRule="auto"/>
    </w:pPr>
    <w:rPr>
      <w:lang w:val="en-GB"/>
    </w:rPr>
  </w:style>
  <w:style w:type="paragraph" w:styleId="berarbeitung">
    <w:name w:val="Revision"/>
    <w:hidden/>
    <w:uiPriority w:val="99"/>
    <w:semiHidden/>
    <w:rsid w:val="003C1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ahnen@econnext.eu" TargetMode="External"/><Relationship Id="rId13" Type="http://schemas.openxmlformats.org/officeDocument/2006/relationships/hyperlink" Target="https://www.flaxres.com/index_de.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next.eu/" TargetMode="External"/><Relationship Id="rId12" Type="http://schemas.openxmlformats.org/officeDocument/2006/relationships/hyperlink" Target="https://www.screen17.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rcular-carbon.com/" TargetMode="External"/><Relationship Id="rId5" Type="http://schemas.openxmlformats.org/officeDocument/2006/relationships/footnotes" Target="footnotes.xml"/><Relationship Id="rId15" Type="http://schemas.openxmlformats.org/officeDocument/2006/relationships/hyperlink" Target="https://lumenion.com/" TargetMode="External"/><Relationship Id="rId10" Type="http://schemas.openxmlformats.org/officeDocument/2006/relationships/hyperlink" Target="https://www.autarq.com/de-de/" TargetMode="External"/><Relationship Id="rId4" Type="http://schemas.openxmlformats.org/officeDocument/2006/relationships/webSettings" Target="webSettings.xml"/><Relationship Id="rId9" Type="http://schemas.openxmlformats.org/officeDocument/2006/relationships/hyperlink" Target="mailto:jsuedhoelter@webershandwick.com" TargetMode="External"/><Relationship Id="rId14" Type="http://schemas.openxmlformats.org/officeDocument/2006/relationships/hyperlink" Target="https://grips-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6892</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Suedhoelter, Julia (BER-WSW)</dc:creator>
  <cp:keywords/>
  <dc:description/>
  <cp:lastModifiedBy>Suedhoelter, Julia (BER-WSW)</cp:lastModifiedBy>
  <cp:revision>2</cp:revision>
  <dcterms:created xsi:type="dcterms:W3CDTF">2022-10-17T12:04:00Z</dcterms:created>
  <dcterms:modified xsi:type="dcterms:W3CDTF">2022-10-17T12:04:00Z</dcterms:modified>
</cp:coreProperties>
</file>